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E9" w:rsidRDefault="000F15E9" w:rsidP="004760DC">
      <w:pPr>
        <w:jc w:val="both"/>
        <w:rPr>
          <w:lang w:val="sr-Cyrl-CS"/>
        </w:rPr>
      </w:pPr>
      <w:bookmarkStart w:id="0" w:name="_GoBack"/>
      <w:bookmarkEnd w:id="0"/>
    </w:p>
    <w:p w:rsidR="00695602" w:rsidRPr="00423C7B" w:rsidRDefault="00695602" w:rsidP="004760DC">
      <w:pPr>
        <w:jc w:val="both"/>
        <w:rPr>
          <w:lang w:val="sr-Latn-CS"/>
        </w:rPr>
      </w:pPr>
      <w:r w:rsidRPr="00423C7B">
        <w:rPr>
          <w:lang w:val="sr-Cyrl-CS"/>
        </w:rPr>
        <w:t xml:space="preserve">На основу решења Привредног суда у </w:t>
      </w:r>
      <w:r w:rsidRPr="00423C7B">
        <w:rPr>
          <w:lang w:val="sr-Cyrl-RS"/>
        </w:rPr>
        <w:t xml:space="preserve">Чачку </w:t>
      </w:r>
      <w:r w:rsidRPr="00423C7B">
        <w:rPr>
          <w:lang w:val="sr-Cyrl-CS"/>
        </w:rPr>
        <w:t xml:space="preserve">Ст. бр. </w:t>
      </w:r>
      <w:r w:rsidRPr="00423C7B">
        <w:rPr>
          <w:lang w:val="sr-Cyrl-RS"/>
        </w:rPr>
        <w:t>296/2012</w:t>
      </w:r>
      <w:r w:rsidRPr="00423C7B">
        <w:rPr>
          <w:lang w:val="sr-Cyrl-CS"/>
        </w:rPr>
        <w:t xml:space="preserve"> од </w:t>
      </w:r>
      <w:r w:rsidRPr="00423C7B">
        <w:rPr>
          <w:lang w:val="sr-Cyrl-RS"/>
        </w:rPr>
        <w:t>06.11.2012</w:t>
      </w:r>
      <w:r w:rsidRPr="00423C7B">
        <w:rPr>
          <w:lang w:val="sr-Latn-RS"/>
        </w:rPr>
        <w:t xml:space="preserve">. </w:t>
      </w:r>
      <w:r w:rsidRPr="00423C7B">
        <w:rPr>
          <w:lang w:val="sr-Cyrl-CS"/>
        </w:rPr>
        <w:t>године, а у складу са члан</w:t>
      </w:r>
      <w:r w:rsidRPr="00423C7B">
        <w:t>o</w:t>
      </w:r>
      <w:r w:rsidRPr="00423C7B">
        <w:rPr>
          <w:lang w:val="sr-Cyrl-CS"/>
        </w:rPr>
        <w:t xml:space="preserve">вима 131., </w:t>
      </w:r>
      <w:r w:rsidRPr="00423C7B">
        <w:rPr>
          <w:lang w:val="ru-RU"/>
        </w:rPr>
        <w:t xml:space="preserve">132. и </w:t>
      </w:r>
      <w:r w:rsidRPr="00423C7B">
        <w:rPr>
          <w:lang w:val="sr-Cyrl-CS"/>
        </w:rPr>
        <w:t xml:space="preserve">133. Закона о стечају </w:t>
      </w:r>
      <w:r w:rsidR="004760DC" w:rsidRPr="00423C7B">
        <w:rPr>
          <w:lang w:val="sr-Cyrl-CS"/>
        </w:rPr>
        <w:t>(«</w:t>
      </w:r>
      <w:r w:rsidR="004760DC" w:rsidRPr="00423C7B">
        <w:rPr>
          <w:i/>
          <w:lang w:val="sr-Cyrl-CS"/>
        </w:rPr>
        <w:t xml:space="preserve">Службени гласник Републике Србије» број 104/2009, 99/2011 – др.закон, 71/2012 – одлука УС 83/2014, </w:t>
      </w:r>
      <w:bookmarkStart w:id="1" w:name="_Hlk528241967"/>
      <w:r w:rsidR="004760DC" w:rsidRPr="00423C7B">
        <w:rPr>
          <w:i/>
          <w:lang w:val="sr-Cyrl-CS"/>
        </w:rPr>
        <w:t>113/2017 и 44/2018</w:t>
      </w:r>
      <w:bookmarkEnd w:id="1"/>
      <w:r w:rsidRPr="00423C7B">
        <w:rPr>
          <w:lang w:val="sr-Cyrl-CS"/>
        </w:rPr>
        <w:t>) и Националним стандардом број 5 – Национални стандард о начину и поступку уновчења имовине стечајног («Службени гласник Републике Србије»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rsidR="00695602" w:rsidRDefault="00695602" w:rsidP="004760DC">
      <w:pPr>
        <w:jc w:val="both"/>
        <w:rPr>
          <w:lang w:val="sr-Cyrl-CS"/>
        </w:rPr>
      </w:pPr>
    </w:p>
    <w:p w:rsidR="007A1F78" w:rsidRDefault="007A1F78" w:rsidP="004760DC">
      <w:pPr>
        <w:jc w:val="both"/>
        <w:rPr>
          <w:lang w:val="sr-Cyrl-CS"/>
        </w:rPr>
      </w:pPr>
    </w:p>
    <w:p w:rsidR="000F15E9" w:rsidRPr="00423C7B" w:rsidRDefault="000F15E9" w:rsidP="004760DC">
      <w:pPr>
        <w:jc w:val="both"/>
        <w:rPr>
          <w:lang w:val="sr-Cyrl-CS"/>
        </w:rPr>
      </w:pPr>
    </w:p>
    <w:p w:rsidR="00423C7B" w:rsidRDefault="00695602" w:rsidP="004760DC">
      <w:pPr>
        <w:jc w:val="center"/>
        <w:rPr>
          <w:b/>
          <w:lang w:val="sr-Cyrl-CS"/>
        </w:rPr>
      </w:pPr>
      <w:r w:rsidRPr="00423C7B">
        <w:rPr>
          <w:b/>
          <w:lang w:val="sr-Cyrl-CS"/>
        </w:rPr>
        <w:t>Акционарско друштво за трговину и услуге „НОВИ ДАНИ“ у стечају Ивањица,</w:t>
      </w:r>
    </w:p>
    <w:p w:rsidR="00695602" w:rsidRPr="00423C7B" w:rsidRDefault="00695602" w:rsidP="004760DC">
      <w:pPr>
        <w:jc w:val="center"/>
        <w:rPr>
          <w:b/>
          <w:lang w:val="sr-Cyrl-CS"/>
        </w:rPr>
      </w:pPr>
      <w:r w:rsidRPr="00423C7B">
        <w:rPr>
          <w:b/>
          <w:lang w:val="sr-Cyrl-CS"/>
        </w:rPr>
        <w:t>Ул. Бранислава Нушића 14</w:t>
      </w:r>
    </w:p>
    <w:p w:rsidR="00695602" w:rsidRPr="00423C7B" w:rsidRDefault="00695602" w:rsidP="004760DC">
      <w:pPr>
        <w:jc w:val="center"/>
        <w:rPr>
          <w:b/>
          <w:lang w:val="sr-Cyrl-CS"/>
        </w:rPr>
      </w:pPr>
      <w:r w:rsidRPr="00423C7B">
        <w:rPr>
          <w:b/>
          <w:lang w:val="sr-Cyrl-CS"/>
        </w:rPr>
        <w:t>ОГЛАШАВА</w:t>
      </w:r>
    </w:p>
    <w:p w:rsidR="00695602" w:rsidRPr="00423C7B" w:rsidRDefault="00695602" w:rsidP="004760DC">
      <w:pPr>
        <w:jc w:val="center"/>
        <w:rPr>
          <w:b/>
          <w:lang w:val="sr-Latn-CS"/>
        </w:rPr>
      </w:pPr>
      <w:r w:rsidRPr="00423C7B">
        <w:rPr>
          <w:b/>
          <w:lang w:val="sr-Cyrl-CS"/>
        </w:rPr>
        <w:t>продају имовине јавним надметањем</w:t>
      </w:r>
    </w:p>
    <w:p w:rsidR="00695602" w:rsidRPr="007A1F78" w:rsidRDefault="00695602" w:rsidP="004760DC">
      <w:pPr>
        <w:rPr>
          <w:lang w:val="sr-Latn-CS"/>
        </w:rPr>
      </w:pPr>
    </w:p>
    <w:p w:rsidR="007A1F78" w:rsidRDefault="007A1F78" w:rsidP="004760DC">
      <w:pPr>
        <w:rPr>
          <w:lang w:val="sr-Latn-CS"/>
        </w:rPr>
      </w:pPr>
    </w:p>
    <w:p w:rsidR="000F15E9" w:rsidRPr="007A1F78" w:rsidRDefault="000F15E9" w:rsidP="004760DC">
      <w:pPr>
        <w:rPr>
          <w:lang w:val="sr-Latn-CS"/>
        </w:rPr>
      </w:pPr>
    </w:p>
    <w:tbl>
      <w:tblPr>
        <w:tblpPr w:leftFromText="180" w:rightFromText="180" w:vertAnchor="text" w:horzAnchor="margin" w:tblpXSpec="center" w:tblpY="175"/>
        <w:tblW w:w="9507" w:type="dxa"/>
        <w:tblLayout w:type="fixed"/>
        <w:tblLook w:val="04A0" w:firstRow="1" w:lastRow="0" w:firstColumn="1" w:lastColumn="0" w:noHBand="0" w:noVBand="1"/>
      </w:tblPr>
      <w:tblGrid>
        <w:gridCol w:w="6379"/>
        <w:gridCol w:w="1559"/>
        <w:gridCol w:w="1569"/>
      </w:tblGrid>
      <w:tr w:rsidR="004760DC" w:rsidRPr="00423C7B" w:rsidTr="00A25292">
        <w:tc>
          <w:tcPr>
            <w:tcW w:w="6379" w:type="dxa"/>
            <w:tcBorders>
              <w:top w:val="single" w:sz="4" w:space="0" w:color="000000"/>
              <w:left w:val="single" w:sz="4" w:space="0" w:color="000000"/>
              <w:bottom w:val="single" w:sz="4" w:space="0" w:color="000000"/>
              <w:right w:val="nil"/>
            </w:tcBorders>
            <w:vAlign w:val="center"/>
            <w:hideMark/>
          </w:tcPr>
          <w:p w:rsidR="004760DC" w:rsidRPr="00423C7B" w:rsidRDefault="004760DC" w:rsidP="004760DC">
            <w:pPr>
              <w:jc w:val="center"/>
              <w:rPr>
                <w:b/>
                <w:lang w:val="sr-Cyrl-CS"/>
              </w:rPr>
            </w:pPr>
            <w:r w:rsidRPr="00423C7B">
              <w:rPr>
                <w:b/>
                <w:lang w:val="sr-Cyrl-CS"/>
              </w:rPr>
              <w:t xml:space="preserve">Предмет продаје представља имовина груписана у следеће имовинске целине </w:t>
            </w:r>
          </w:p>
        </w:tc>
        <w:tc>
          <w:tcPr>
            <w:tcW w:w="1559" w:type="dxa"/>
            <w:tcBorders>
              <w:top w:val="single" w:sz="4" w:space="0" w:color="000000"/>
              <w:left w:val="single" w:sz="4" w:space="0" w:color="000000"/>
              <w:bottom w:val="single" w:sz="4" w:space="0" w:color="000000"/>
              <w:right w:val="nil"/>
            </w:tcBorders>
            <w:vAlign w:val="center"/>
            <w:hideMark/>
          </w:tcPr>
          <w:p w:rsidR="004760DC" w:rsidRPr="00423C7B" w:rsidRDefault="004760DC" w:rsidP="00A25292">
            <w:pPr>
              <w:jc w:val="center"/>
              <w:rPr>
                <w:b/>
                <w:lang w:val="sr-Cyrl-CS"/>
              </w:rPr>
            </w:pPr>
            <w:r w:rsidRPr="00423C7B">
              <w:rPr>
                <w:b/>
                <w:lang w:val="sr-Cyrl-CS"/>
              </w:rPr>
              <w:t>Почетна цена (дин.)</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760DC" w:rsidRPr="00423C7B" w:rsidRDefault="004760DC" w:rsidP="00A25292">
            <w:pPr>
              <w:jc w:val="center"/>
            </w:pPr>
            <w:r w:rsidRPr="00423C7B">
              <w:rPr>
                <w:b/>
                <w:lang w:val="sr-Cyrl-CS"/>
              </w:rPr>
              <w:t>Депозит (дин.)</w:t>
            </w:r>
          </w:p>
        </w:tc>
      </w:tr>
      <w:tr w:rsidR="004760DC" w:rsidRPr="00423C7B" w:rsidTr="00A25292">
        <w:trPr>
          <w:trHeight w:val="944"/>
        </w:trPr>
        <w:tc>
          <w:tcPr>
            <w:tcW w:w="6379" w:type="dxa"/>
            <w:tcBorders>
              <w:top w:val="single" w:sz="4" w:space="0" w:color="000000"/>
              <w:left w:val="single" w:sz="4" w:space="0" w:color="000000"/>
              <w:bottom w:val="single" w:sz="4" w:space="0" w:color="000000"/>
              <w:right w:val="nil"/>
            </w:tcBorders>
          </w:tcPr>
          <w:p w:rsidR="004760DC" w:rsidRPr="00423C7B" w:rsidRDefault="004760DC" w:rsidP="004760DC">
            <w:pPr>
              <w:snapToGrid w:val="0"/>
              <w:rPr>
                <w:b/>
                <w:lang w:val="sr-Cyrl-RS"/>
              </w:rPr>
            </w:pPr>
          </w:p>
          <w:p w:rsidR="00423C7B" w:rsidRPr="00423C7B" w:rsidRDefault="004760DC" w:rsidP="004760DC">
            <w:pPr>
              <w:jc w:val="both"/>
              <w:rPr>
                <w:b/>
                <w:i/>
                <w:lang w:val="sr-Latn-RS"/>
              </w:rPr>
            </w:pPr>
            <w:r w:rsidRPr="00423C7B">
              <w:rPr>
                <w:b/>
                <w:i/>
                <w:lang w:val="sr-Cyrl-RS"/>
              </w:rPr>
              <w:t xml:space="preserve">Имовинска целина 1 </w:t>
            </w:r>
          </w:p>
          <w:p w:rsidR="00423C7B" w:rsidRDefault="00423C7B" w:rsidP="004760DC">
            <w:pPr>
              <w:jc w:val="both"/>
              <w:rPr>
                <w:b/>
                <w:lang w:val="sr-Cyrl-CS"/>
              </w:rPr>
            </w:pPr>
          </w:p>
          <w:p w:rsidR="004760DC" w:rsidRPr="00423C7B" w:rsidRDefault="004760DC" w:rsidP="004760DC">
            <w:pPr>
              <w:jc w:val="both"/>
              <w:rPr>
                <w:b/>
                <w:lang w:val="sr-Cyrl-CS"/>
              </w:rPr>
            </w:pPr>
            <w:r w:rsidRPr="00423C7B">
              <w:rPr>
                <w:b/>
                <w:lang w:val="sr-Cyrl-CS"/>
              </w:rPr>
              <w:t>ПРОДАВНИЦА</w:t>
            </w:r>
            <w:r w:rsidRPr="00423C7B">
              <w:rPr>
                <w:b/>
                <w:lang w:val="sr-Latn-RS"/>
              </w:rPr>
              <w:t xml:space="preserve"> </w:t>
            </w:r>
            <w:r w:rsidRPr="00423C7B">
              <w:rPr>
                <w:b/>
                <w:lang w:val="sr-Cyrl-RS"/>
              </w:rPr>
              <w:t xml:space="preserve"> „</w:t>
            </w:r>
            <w:r w:rsidRPr="00423C7B">
              <w:rPr>
                <w:b/>
                <w:lang w:val="sr-Cyrl-CS"/>
              </w:rPr>
              <w:t>ТЕХНИКА</w:t>
            </w:r>
            <w:r w:rsidRPr="00423C7B">
              <w:rPr>
                <w:b/>
                <w:lang w:val="sr-Cyrl-RS"/>
              </w:rPr>
              <w:t>“</w:t>
            </w:r>
          </w:p>
          <w:p w:rsidR="004760DC" w:rsidRPr="00423C7B" w:rsidRDefault="004760DC" w:rsidP="004760DC">
            <w:pPr>
              <w:jc w:val="both"/>
              <w:rPr>
                <w:b/>
                <w:lang w:val="sr-Cyrl-CS"/>
              </w:rPr>
            </w:pPr>
          </w:p>
          <w:p w:rsidR="004760DC" w:rsidRPr="00423C7B" w:rsidRDefault="004760DC" w:rsidP="004760DC">
            <w:pPr>
              <w:jc w:val="both"/>
              <w:rPr>
                <w:lang w:val="sr-Cyrl-CS"/>
              </w:rPr>
            </w:pPr>
            <w:r w:rsidRPr="00423C7B">
              <w:rPr>
                <w:b/>
                <w:lang w:val="sr-Cyrl-RS"/>
              </w:rPr>
              <w:t xml:space="preserve">Пословни простор који се састоји од </w:t>
            </w:r>
            <w:r w:rsidRPr="00423C7B">
              <w:rPr>
                <w:b/>
                <w:lang w:val="sr-Cyrl-CS"/>
              </w:rPr>
              <w:t>три</w:t>
            </w:r>
            <w:r w:rsidRPr="00423C7B">
              <w:rPr>
                <w:b/>
                <w:lang w:val="sr-Cyrl-RS"/>
              </w:rPr>
              <w:t xml:space="preserve"> просториј</w:t>
            </w:r>
            <w:r w:rsidRPr="00423C7B">
              <w:rPr>
                <w:b/>
                <w:lang w:val="sr-Cyrl-CS"/>
              </w:rPr>
              <w:t>е</w:t>
            </w:r>
            <w:r w:rsidRPr="00423C7B">
              <w:rPr>
                <w:b/>
                <w:lang w:val="sr-Cyrl-RS"/>
              </w:rPr>
              <w:t xml:space="preserve"> пословних услуга</w:t>
            </w:r>
            <w:r w:rsidRPr="00423C7B">
              <w:rPr>
                <w:lang w:val="sr-Cyrl-RS"/>
              </w:rPr>
              <w:t xml:space="preserve">, </w:t>
            </w:r>
            <w:r w:rsidR="00276657" w:rsidRPr="00423C7B">
              <w:rPr>
                <w:lang w:val="sr-Cyrl-RS"/>
              </w:rPr>
              <w:t xml:space="preserve">укупне нето </w:t>
            </w:r>
            <w:r w:rsidRPr="00423C7B">
              <w:rPr>
                <w:lang w:val="sr-Cyrl-RS"/>
              </w:rPr>
              <w:t>површине 1</w:t>
            </w:r>
            <w:r w:rsidRPr="00423C7B">
              <w:rPr>
                <w:lang w:val="sr-Cyrl-CS"/>
              </w:rPr>
              <w:t>02м</w:t>
            </w:r>
            <w:r w:rsidRPr="00423C7B">
              <w:rPr>
                <w:vertAlign w:val="superscript"/>
                <w:lang w:val="sr-Cyrl-CS"/>
              </w:rPr>
              <w:t>2</w:t>
            </w:r>
            <w:r w:rsidRPr="00423C7B">
              <w:rPr>
                <w:lang w:val="sr-Cyrl-CS"/>
              </w:rPr>
              <w:t>, у</w:t>
            </w:r>
            <w:r w:rsidR="00276657" w:rsidRPr="00423C7B">
              <w:rPr>
                <w:lang w:val="sr-Cyrl-CS"/>
              </w:rPr>
              <w:t xml:space="preserve"> Ивањици, </w:t>
            </w:r>
            <w:r w:rsidRPr="00423C7B">
              <w:rPr>
                <w:lang w:val="sr-Cyrl-CS"/>
              </w:rPr>
              <w:t xml:space="preserve">ул. Бошка Петровића, </w:t>
            </w:r>
            <w:r w:rsidR="00EB2790">
              <w:rPr>
                <w:lang w:val="sr-Cyrl-CS"/>
              </w:rPr>
              <w:t xml:space="preserve">са улазом из улице Мајора Илића бр. 1, </w:t>
            </w:r>
            <w:r w:rsidRPr="00423C7B">
              <w:rPr>
                <w:lang w:val="sr-Cyrl-CS"/>
              </w:rPr>
              <w:t xml:space="preserve">уписан у листу непокретности </w:t>
            </w:r>
            <w:r w:rsidR="00276657" w:rsidRPr="00423C7B">
              <w:rPr>
                <w:lang w:val="sr-Cyrl-CS"/>
              </w:rPr>
              <w:t xml:space="preserve">број </w:t>
            </w:r>
            <w:r w:rsidRPr="00423C7B">
              <w:rPr>
                <w:lang w:val="sr-Cyrl-CS"/>
              </w:rPr>
              <w:t>15 КО Ивањица</w:t>
            </w:r>
            <w:r w:rsidR="00EB2790">
              <w:rPr>
                <w:lang w:val="sr-Cyrl-CS"/>
              </w:rPr>
              <w:t xml:space="preserve">, </w:t>
            </w:r>
            <w:r w:rsidR="00276657" w:rsidRPr="00423C7B">
              <w:rPr>
                <w:lang w:val="sr-Cyrl-CS"/>
              </w:rPr>
              <w:t>у приземљу стамбено</w:t>
            </w:r>
            <w:r w:rsidR="00EB2790">
              <w:rPr>
                <w:lang w:val="sr-Cyrl-CS"/>
              </w:rPr>
              <w:t>-</w:t>
            </w:r>
            <w:r w:rsidR="00276657" w:rsidRPr="00423C7B">
              <w:rPr>
                <w:lang w:val="sr-Cyrl-CS"/>
              </w:rPr>
              <w:t xml:space="preserve">пословне зграде бр. 1 </w:t>
            </w:r>
            <w:r w:rsidRPr="00423C7B">
              <w:rPr>
                <w:lang w:val="sr-Cyrl-CS"/>
              </w:rPr>
              <w:t xml:space="preserve">као број посебног дела 1, на улазу 3, изграђене на кат. пар. </w:t>
            </w:r>
            <w:r w:rsidR="00276657" w:rsidRPr="00423C7B">
              <w:rPr>
                <w:lang w:val="sr-Cyrl-CS"/>
              </w:rPr>
              <w:t xml:space="preserve">бр. </w:t>
            </w:r>
            <w:r w:rsidRPr="00423C7B">
              <w:rPr>
                <w:lang w:val="sr-Cyrl-CS"/>
              </w:rPr>
              <w:t>1171 КО Ивањица</w:t>
            </w:r>
            <w:r w:rsidR="00EB2790">
              <w:rPr>
                <w:lang w:val="sr-Cyrl-CS"/>
              </w:rPr>
              <w:t>,</w:t>
            </w:r>
            <w:r w:rsidRPr="00423C7B">
              <w:rPr>
                <w:lang w:val="sr-Cyrl-CS"/>
              </w:rPr>
              <w:t xml:space="preserve"> на ком</w:t>
            </w:r>
            <w:r w:rsidR="00EB2790">
              <w:rPr>
                <w:lang w:val="sr-Cyrl-CS"/>
              </w:rPr>
              <w:t>е</w:t>
            </w:r>
            <w:r w:rsidRPr="00423C7B">
              <w:rPr>
                <w:lang w:val="sr-Cyrl-CS"/>
              </w:rPr>
              <w:t xml:space="preserve"> је стечајни дужник уписан као носилац права својине</w:t>
            </w:r>
            <w:r w:rsidRPr="00423C7B">
              <w:rPr>
                <w:lang w:val="sr-Latn-RS"/>
              </w:rPr>
              <w:t xml:space="preserve">, </w:t>
            </w:r>
            <w:r w:rsidRPr="00423C7B">
              <w:rPr>
                <w:lang w:val="sr-Cyrl-RS"/>
              </w:rPr>
              <w:t>облик својине приватна, обим удела 1/1</w:t>
            </w:r>
            <w:r w:rsidR="007A1F78">
              <w:rPr>
                <w:lang w:val="sr-Cyrl-CS"/>
              </w:rPr>
              <w:t>.</w:t>
            </w:r>
          </w:p>
          <w:p w:rsidR="004760DC" w:rsidRPr="00423C7B" w:rsidRDefault="004760DC" w:rsidP="004760DC">
            <w:pPr>
              <w:jc w:val="both"/>
              <w:rPr>
                <w:b/>
              </w:rPr>
            </w:pPr>
          </w:p>
        </w:tc>
        <w:tc>
          <w:tcPr>
            <w:tcW w:w="1559" w:type="dxa"/>
            <w:tcBorders>
              <w:top w:val="single" w:sz="4" w:space="0" w:color="000000"/>
              <w:left w:val="single" w:sz="4" w:space="0" w:color="000000"/>
              <w:bottom w:val="single" w:sz="4" w:space="0" w:color="000000"/>
              <w:right w:val="nil"/>
            </w:tcBorders>
            <w:vAlign w:val="center"/>
            <w:hideMark/>
          </w:tcPr>
          <w:p w:rsidR="004760DC" w:rsidRPr="00423C7B" w:rsidRDefault="004760DC" w:rsidP="00A25292">
            <w:pPr>
              <w:jc w:val="center"/>
              <w:rPr>
                <w:b/>
                <w:lang w:val="sr-Cyrl-CS"/>
              </w:rPr>
            </w:pPr>
            <w:r w:rsidRPr="00423C7B">
              <w:rPr>
                <w:b/>
                <w:lang w:val="sr-Cyrl-CS"/>
              </w:rPr>
              <w:t>5.736.837,00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760DC" w:rsidRPr="00423C7B" w:rsidRDefault="004760DC" w:rsidP="00A25292">
            <w:pPr>
              <w:jc w:val="center"/>
              <w:rPr>
                <w:b/>
                <w:lang w:val="sr-Cyrl-RS"/>
              </w:rPr>
            </w:pPr>
            <w:r w:rsidRPr="00423C7B">
              <w:rPr>
                <w:b/>
                <w:lang w:val="sr-Cyrl-RS"/>
              </w:rPr>
              <w:t>2.294.734,80</w:t>
            </w:r>
          </w:p>
        </w:tc>
      </w:tr>
      <w:tr w:rsidR="00527400" w:rsidRPr="00527400" w:rsidTr="00A25292">
        <w:trPr>
          <w:trHeight w:val="557"/>
        </w:trPr>
        <w:tc>
          <w:tcPr>
            <w:tcW w:w="6379" w:type="dxa"/>
            <w:tcBorders>
              <w:top w:val="single" w:sz="4" w:space="0" w:color="000000"/>
              <w:left w:val="single" w:sz="4" w:space="0" w:color="000000"/>
              <w:bottom w:val="single" w:sz="4" w:space="0" w:color="000000"/>
              <w:right w:val="nil"/>
            </w:tcBorders>
            <w:vAlign w:val="center"/>
          </w:tcPr>
          <w:p w:rsidR="004760DC" w:rsidRPr="00527400" w:rsidRDefault="004760DC" w:rsidP="00423C7B">
            <w:pPr>
              <w:jc w:val="both"/>
              <w:rPr>
                <w:b/>
                <w:lang w:val="sr-Cyrl-CS"/>
              </w:rPr>
            </w:pPr>
          </w:p>
          <w:p w:rsidR="00423C7B" w:rsidRPr="00527400" w:rsidRDefault="004760DC" w:rsidP="00423C7B">
            <w:pPr>
              <w:rPr>
                <w:b/>
                <w:i/>
                <w:lang w:val="sr-Cyrl-CS"/>
              </w:rPr>
            </w:pPr>
            <w:r w:rsidRPr="00527400">
              <w:rPr>
                <w:b/>
                <w:i/>
                <w:lang w:val="sr-Cyrl-RS"/>
              </w:rPr>
              <w:t>Имовинска целина 2</w:t>
            </w:r>
            <w:r w:rsidR="00276657" w:rsidRPr="00527400">
              <w:rPr>
                <w:b/>
                <w:i/>
                <w:lang w:val="sr-Cyrl-CS"/>
              </w:rPr>
              <w:t xml:space="preserve"> </w:t>
            </w:r>
          </w:p>
          <w:p w:rsidR="00423C7B" w:rsidRPr="00527400" w:rsidRDefault="00423C7B" w:rsidP="00423C7B">
            <w:pPr>
              <w:rPr>
                <w:b/>
                <w:lang w:val="sr-Cyrl-RS"/>
              </w:rPr>
            </w:pPr>
          </w:p>
          <w:p w:rsidR="004760DC" w:rsidRPr="00527400" w:rsidRDefault="00276657" w:rsidP="00423C7B">
            <w:pPr>
              <w:rPr>
                <w:b/>
                <w:lang w:val="sr-Cyrl-CS"/>
              </w:rPr>
            </w:pPr>
            <w:r w:rsidRPr="00527400">
              <w:rPr>
                <w:b/>
                <w:lang w:val="sr-Cyrl-RS"/>
              </w:rPr>
              <w:t>ПРОДАВНИЦА</w:t>
            </w:r>
            <w:r w:rsidRPr="00527400">
              <w:rPr>
                <w:b/>
                <w:lang w:val="sr-Cyrl-CS"/>
              </w:rPr>
              <w:t xml:space="preserve"> ,,АУТОМАТЕРИЈАЛ</w:t>
            </w:r>
            <w:r w:rsidR="004760DC" w:rsidRPr="00527400">
              <w:rPr>
                <w:b/>
                <w:lang w:val="sr-Cyrl-CS"/>
              </w:rPr>
              <w:t>“</w:t>
            </w:r>
          </w:p>
          <w:p w:rsidR="00276657" w:rsidRPr="00527400" w:rsidRDefault="00276657" w:rsidP="00276657">
            <w:pPr>
              <w:jc w:val="both"/>
              <w:rPr>
                <w:b/>
                <w:lang w:val="sr-Cyrl-CS"/>
              </w:rPr>
            </w:pPr>
          </w:p>
          <w:p w:rsidR="004760DC" w:rsidRPr="00527400" w:rsidRDefault="00276657" w:rsidP="004760DC">
            <w:pPr>
              <w:jc w:val="both"/>
              <w:rPr>
                <w:lang w:val="sr-Cyrl-CS"/>
              </w:rPr>
            </w:pPr>
            <w:bookmarkStart w:id="2" w:name="_Hlk528219210"/>
            <w:r w:rsidRPr="00527400">
              <w:rPr>
                <w:b/>
                <w:lang w:val="sr-Cyrl-RS"/>
              </w:rPr>
              <w:t xml:space="preserve">Пословни простор који се састоји од </w:t>
            </w:r>
            <w:r w:rsidR="004760DC" w:rsidRPr="00527400">
              <w:rPr>
                <w:b/>
                <w:lang w:val="sr-Latn-RS"/>
              </w:rPr>
              <w:t>пет просториј</w:t>
            </w:r>
            <w:r w:rsidR="004760DC" w:rsidRPr="00527400">
              <w:rPr>
                <w:b/>
                <w:lang w:val="sr-Cyrl-CS"/>
              </w:rPr>
              <w:t>а</w:t>
            </w:r>
            <w:r w:rsidR="004760DC" w:rsidRPr="00527400">
              <w:rPr>
                <w:b/>
                <w:lang w:val="sr-Latn-RS"/>
              </w:rPr>
              <w:t xml:space="preserve"> </w:t>
            </w:r>
            <w:r w:rsidR="004760DC" w:rsidRPr="00527400">
              <w:rPr>
                <w:b/>
                <w:lang w:val="sr-Cyrl-CS"/>
              </w:rPr>
              <w:t>пословних услуга</w:t>
            </w:r>
            <w:r w:rsidR="004760DC" w:rsidRPr="00527400">
              <w:rPr>
                <w:lang w:val="sr-Cyrl-CS"/>
              </w:rPr>
              <w:t xml:space="preserve">, </w:t>
            </w:r>
            <w:r w:rsidR="00527400" w:rsidRPr="00527400">
              <w:rPr>
                <w:lang w:val="sr-Cyrl-CS"/>
              </w:rPr>
              <w:t xml:space="preserve">укупне нето </w:t>
            </w:r>
            <w:r w:rsidR="004760DC" w:rsidRPr="00527400">
              <w:rPr>
                <w:lang w:val="sr-Cyrl-CS"/>
              </w:rPr>
              <w:t>површине</w:t>
            </w:r>
            <w:r w:rsidR="00527400" w:rsidRPr="00527400">
              <w:rPr>
                <w:lang w:val="sr-Cyrl-CS"/>
              </w:rPr>
              <w:t xml:space="preserve"> </w:t>
            </w:r>
            <w:r w:rsidR="004760DC" w:rsidRPr="00527400">
              <w:rPr>
                <w:lang w:val="sr-Cyrl-CS"/>
              </w:rPr>
              <w:t>187 м</w:t>
            </w:r>
            <w:r w:rsidR="004760DC" w:rsidRPr="00527400">
              <w:rPr>
                <w:vertAlign w:val="superscript"/>
                <w:lang w:val="sr-Cyrl-CS"/>
              </w:rPr>
              <w:t>2</w:t>
            </w:r>
            <w:r w:rsidR="004760DC" w:rsidRPr="00527400">
              <w:rPr>
                <w:lang w:val="sr-Cyrl-CS"/>
              </w:rPr>
              <w:t xml:space="preserve">, </w:t>
            </w:r>
            <w:r w:rsidR="00527400" w:rsidRPr="00527400">
              <w:rPr>
                <w:lang w:val="sr-Cyrl-CS"/>
              </w:rPr>
              <w:t xml:space="preserve">у Ивањици, </w:t>
            </w:r>
            <w:r w:rsidR="004760DC" w:rsidRPr="00527400">
              <w:rPr>
                <w:lang w:val="sr-Cyrl-CS"/>
              </w:rPr>
              <w:t>ул. Милинка Кушића</w:t>
            </w:r>
            <w:r w:rsidR="00527400" w:rsidRPr="00527400">
              <w:rPr>
                <w:lang w:val="sr-Cyrl-CS"/>
              </w:rPr>
              <w:t xml:space="preserve"> бр. 54</w:t>
            </w:r>
            <w:r w:rsidR="004760DC" w:rsidRPr="00527400">
              <w:rPr>
                <w:lang w:val="sr-Cyrl-CS"/>
              </w:rPr>
              <w:t xml:space="preserve">, уписан у листу непокретности </w:t>
            </w:r>
            <w:r w:rsidR="00527400" w:rsidRPr="00527400">
              <w:rPr>
                <w:lang w:val="sr-Cyrl-CS"/>
              </w:rPr>
              <w:t xml:space="preserve">број </w:t>
            </w:r>
            <w:r w:rsidR="004760DC" w:rsidRPr="00527400">
              <w:rPr>
                <w:lang w:val="sr-Cyrl-CS"/>
              </w:rPr>
              <w:t>14 КО Ивањица</w:t>
            </w:r>
            <w:r w:rsidR="00527400" w:rsidRPr="00527400">
              <w:rPr>
                <w:lang w:val="sr-Cyrl-CS"/>
              </w:rPr>
              <w:t>,</w:t>
            </w:r>
            <w:r w:rsidR="004760DC" w:rsidRPr="00527400">
              <w:rPr>
                <w:lang w:val="sr-Cyrl-CS"/>
              </w:rPr>
              <w:t xml:space="preserve"> у приземљу стамбено пословне зграде</w:t>
            </w:r>
            <w:r w:rsidR="00527400" w:rsidRPr="00527400">
              <w:rPr>
                <w:lang w:val="sr-Cyrl-CS"/>
              </w:rPr>
              <w:t xml:space="preserve"> </w:t>
            </w:r>
            <w:r w:rsidR="004760DC" w:rsidRPr="00527400">
              <w:rPr>
                <w:lang w:val="sr-Cyrl-CS"/>
              </w:rPr>
              <w:t>Зелени венац</w:t>
            </w:r>
            <w:r w:rsidR="00527400" w:rsidRPr="00527400">
              <w:rPr>
                <w:lang w:val="sr-Cyrl-CS"/>
              </w:rPr>
              <w:t xml:space="preserve"> </w:t>
            </w:r>
            <w:r w:rsidR="004760DC" w:rsidRPr="00527400">
              <w:rPr>
                <w:lang w:val="sr-Cyrl-CS"/>
              </w:rPr>
              <w:t>бр</w:t>
            </w:r>
            <w:r w:rsidR="00527400" w:rsidRPr="00527400">
              <w:rPr>
                <w:lang w:val="sr-Cyrl-CS"/>
              </w:rPr>
              <w:t>ој</w:t>
            </w:r>
            <w:r w:rsidR="004760DC" w:rsidRPr="00527400">
              <w:rPr>
                <w:lang w:val="sr-Cyrl-CS"/>
              </w:rPr>
              <w:t xml:space="preserve"> 1, на улазу 3</w:t>
            </w:r>
            <w:r w:rsidR="00527400" w:rsidRPr="00527400">
              <w:rPr>
                <w:lang w:val="sr-Cyrl-CS"/>
              </w:rPr>
              <w:t>, као број посебног дела 1</w:t>
            </w:r>
            <w:r w:rsidR="004760DC" w:rsidRPr="00527400">
              <w:rPr>
                <w:lang w:val="sr-Cyrl-CS"/>
              </w:rPr>
              <w:t xml:space="preserve">, изграђене на кат. пар. </w:t>
            </w:r>
            <w:r w:rsidR="00527400" w:rsidRPr="00527400">
              <w:rPr>
                <w:lang w:val="sr-Cyrl-CS"/>
              </w:rPr>
              <w:t xml:space="preserve">бр. </w:t>
            </w:r>
            <w:r w:rsidR="004760DC" w:rsidRPr="00527400">
              <w:rPr>
                <w:lang w:val="sr-Cyrl-CS"/>
              </w:rPr>
              <w:t>1169 КО Ивањица</w:t>
            </w:r>
            <w:r w:rsidR="00527400" w:rsidRPr="00527400">
              <w:rPr>
                <w:lang w:val="sr-Cyrl-CS"/>
              </w:rPr>
              <w:t>,</w:t>
            </w:r>
            <w:r w:rsidR="004760DC" w:rsidRPr="00527400">
              <w:rPr>
                <w:lang w:val="sr-Cyrl-CS"/>
              </w:rPr>
              <w:t xml:space="preserve"> на коме је стечајни дужник уписан као носилац права својине, облик својине приватна, обим удела 1/1</w:t>
            </w:r>
            <w:r w:rsidR="00527400" w:rsidRPr="00527400">
              <w:rPr>
                <w:lang w:val="sr-Cyrl-CS"/>
              </w:rPr>
              <w:t>.</w:t>
            </w:r>
            <w:bookmarkEnd w:id="2"/>
          </w:p>
          <w:p w:rsidR="004760DC" w:rsidRPr="00527400" w:rsidRDefault="004760DC" w:rsidP="004760DC">
            <w:pPr>
              <w:jc w:val="both"/>
              <w:rPr>
                <w:b/>
                <w:lang w:val="sr-Cyrl-CS"/>
              </w:rPr>
            </w:pPr>
          </w:p>
        </w:tc>
        <w:tc>
          <w:tcPr>
            <w:tcW w:w="1559" w:type="dxa"/>
            <w:tcBorders>
              <w:top w:val="single" w:sz="4" w:space="0" w:color="000000"/>
              <w:left w:val="single" w:sz="4" w:space="0" w:color="000000"/>
              <w:bottom w:val="single" w:sz="4" w:space="0" w:color="000000"/>
              <w:right w:val="nil"/>
            </w:tcBorders>
            <w:vAlign w:val="center"/>
            <w:hideMark/>
          </w:tcPr>
          <w:p w:rsidR="004760DC" w:rsidRPr="00527400" w:rsidRDefault="004760DC" w:rsidP="00A25292">
            <w:pPr>
              <w:jc w:val="center"/>
              <w:rPr>
                <w:b/>
                <w:lang w:val="sr-Latn-CS"/>
              </w:rPr>
            </w:pPr>
            <w:r w:rsidRPr="00527400">
              <w:rPr>
                <w:b/>
                <w:lang w:val="sr-Latn-CS"/>
              </w:rPr>
              <w:t>7.749.731,50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760DC" w:rsidRPr="00527400" w:rsidRDefault="004760DC" w:rsidP="00A25292">
            <w:pPr>
              <w:jc w:val="center"/>
              <w:rPr>
                <w:b/>
              </w:rPr>
            </w:pPr>
            <w:bookmarkStart w:id="3" w:name="_Hlk528225959"/>
            <w:r w:rsidRPr="00527400">
              <w:rPr>
                <w:b/>
              </w:rPr>
              <w:t>3.099.892,60</w:t>
            </w:r>
            <w:bookmarkEnd w:id="3"/>
          </w:p>
        </w:tc>
      </w:tr>
      <w:tr w:rsidR="00A25292" w:rsidRPr="000F15E9" w:rsidTr="00A25292">
        <w:trPr>
          <w:trHeight w:val="557"/>
        </w:trPr>
        <w:tc>
          <w:tcPr>
            <w:tcW w:w="6379" w:type="dxa"/>
            <w:tcBorders>
              <w:top w:val="single" w:sz="4" w:space="0" w:color="000000"/>
              <w:left w:val="single" w:sz="4" w:space="0" w:color="000000"/>
              <w:bottom w:val="single" w:sz="4" w:space="0" w:color="000000"/>
              <w:right w:val="nil"/>
            </w:tcBorders>
            <w:vAlign w:val="center"/>
          </w:tcPr>
          <w:p w:rsidR="004760DC" w:rsidRPr="00A25292" w:rsidRDefault="004760DC" w:rsidP="00423C7B">
            <w:pPr>
              <w:jc w:val="both"/>
              <w:rPr>
                <w:b/>
                <w:lang w:val="sr-Cyrl-CS"/>
              </w:rPr>
            </w:pPr>
          </w:p>
          <w:p w:rsidR="00423C7B" w:rsidRPr="00A25292" w:rsidRDefault="004760DC" w:rsidP="00423C7B">
            <w:pPr>
              <w:snapToGrid w:val="0"/>
              <w:rPr>
                <w:b/>
                <w:i/>
                <w:lang w:val="sr-Cyrl-CS"/>
              </w:rPr>
            </w:pPr>
            <w:r w:rsidRPr="00A25292">
              <w:rPr>
                <w:b/>
                <w:i/>
                <w:lang w:val="sr-Cyrl-CS"/>
              </w:rPr>
              <w:t xml:space="preserve">Имовинска целина </w:t>
            </w:r>
            <w:r w:rsidRPr="00A25292">
              <w:rPr>
                <w:b/>
                <w:i/>
                <w:lang w:val="sr-Latn-CS"/>
              </w:rPr>
              <w:t>3</w:t>
            </w:r>
            <w:r w:rsidRPr="00A25292">
              <w:rPr>
                <w:b/>
                <w:i/>
                <w:lang w:val="sr-Cyrl-CS"/>
              </w:rPr>
              <w:t xml:space="preserve"> </w:t>
            </w:r>
          </w:p>
          <w:p w:rsidR="00423C7B" w:rsidRPr="00A25292" w:rsidRDefault="00423C7B" w:rsidP="004760DC">
            <w:pPr>
              <w:jc w:val="both"/>
              <w:rPr>
                <w:b/>
                <w:lang w:val="sr-Cyrl-CS"/>
              </w:rPr>
            </w:pPr>
          </w:p>
          <w:p w:rsidR="00423C7B" w:rsidRPr="00A25292" w:rsidRDefault="009A27D3" w:rsidP="004760DC">
            <w:pPr>
              <w:jc w:val="both"/>
              <w:rPr>
                <w:b/>
                <w:lang w:val="sr-Cyrl-CS"/>
              </w:rPr>
            </w:pPr>
            <w:r w:rsidRPr="00A25292">
              <w:rPr>
                <w:b/>
                <w:lang w:val="sr-Cyrl-CS"/>
              </w:rPr>
              <w:t>МАКСИ 4</w:t>
            </w:r>
          </w:p>
          <w:p w:rsidR="00423C7B" w:rsidRPr="00A25292" w:rsidRDefault="007007D6" w:rsidP="004760DC">
            <w:pPr>
              <w:jc w:val="both"/>
              <w:rPr>
                <w:lang w:val="sr-Cyrl-CS"/>
              </w:rPr>
            </w:pPr>
            <w:r w:rsidRPr="00A25292">
              <w:rPr>
                <w:lang w:val="sr-Cyrl-CS"/>
              </w:rPr>
              <w:t>Предмет продаје у оквиру имовинске целине 3 – МАКСИ 4 је:</w:t>
            </w:r>
          </w:p>
          <w:p w:rsidR="007007D6" w:rsidRPr="00A25292" w:rsidRDefault="004760DC" w:rsidP="00D674B7">
            <w:pPr>
              <w:pStyle w:val="ListParagraph"/>
              <w:numPr>
                <w:ilvl w:val="0"/>
                <w:numId w:val="13"/>
              </w:numPr>
              <w:jc w:val="both"/>
              <w:rPr>
                <w:lang w:val="sr-Cyrl-CS"/>
              </w:rPr>
            </w:pPr>
            <w:r w:rsidRPr="00A25292">
              <w:rPr>
                <w:b/>
                <w:lang w:val="sr-Cyrl-CS"/>
              </w:rPr>
              <w:t>зграда пословних услуга</w:t>
            </w:r>
            <w:r w:rsidR="007007D6" w:rsidRPr="00A25292">
              <w:rPr>
                <w:b/>
                <w:lang w:val="sr-Cyrl-CS"/>
              </w:rPr>
              <w:t xml:space="preserve">, </w:t>
            </w:r>
            <w:r w:rsidRPr="00A25292">
              <w:rPr>
                <w:lang w:val="sr-Cyrl-CS"/>
              </w:rPr>
              <w:t xml:space="preserve"> површине</w:t>
            </w:r>
            <w:r w:rsidR="007007D6" w:rsidRPr="00A25292">
              <w:rPr>
                <w:lang w:val="sr-Cyrl-CS"/>
              </w:rPr>
              <w:t>у основи</w:t>
            </w:r>
            <w:r w:rsidRPr="00A25292">
              <w:rPr>
                <w:lang w:val="sr-Cyrl-CS"/>
              </w:rPr>
              <w:t xml:space="preserve"> 415м</w:t>
            </w:r>
            <w:r w:rsidRPr="00A25292">
              <w:rPr>
                <w:vertAlign w:val="superscript"/>
                <w:lang w:val="sr-Cyrl-CS"/>
              </w:rPr>
              <w:t>2</w:t>
            </w:r>
            <w:r w:rsidRPr="00A25292">
              <w:rPr>
                <w:lang w:val="sr-Cyrl-CS"/>
              </w:rPr>
              <w:t>,  која се налази у Приликама-потес Варјаче</w:t>
            </w:r>
            <w:r w:rsidR="007007D6" w:rsidRPr="00A25292">
              <w:rPr>
                <w:lang w:val="sr-Cyrl-CS"/>
              </w:rPr>
              <w:t>,</w:t>
            </w:r>
            <w:r w:rsidRPr="00A25292">
              <w:rPr>
                <w:lang w:val="sr-Cyrl-CS"/>
              </w:rPr>
              <w:t xml:space="preserve"> </w:t>
            </w:r>
            <w:r w:rsidR="007007D6" w:rsidRPr="00A25292">
              <w:rPr>
                <w:lang w:val="sr-Cyrl-CS"/>
              </w:rPr>
              <w:t xml:space="preserve"> изграђена на кат. пар. бр. 1260/1 КО Прилике, </w:t>
            </w:r>
            <w:r w:rsidRPr="00A25292">
              <w:rPr>
                <w:lang w:val="sr-Cyrl-CS"/>
              </w:rPr>
              <w:t xml:space="preserve">уписана у листу непокретности </w:t>
            </w:r>
            <w:r w:rsidR="007007D6" w:rsidRPr="00A25292">
              <w:rPr>
                <w:lang w:val="sr-Cyrl-CS"/>
              </w:rPr>
              <w:t xml:space="preserve">број </w:t>
            </w:r>
            <w:r w:rsidRPr="00A25292">
              <w:rPr>
                <w:lang w:val="sr-Cyrl-CS"/>
              </w:rPr>
              <w:t>881 КО Ивањица као зграда бр.</w:t>
            </w:r>
            <w:r w:rsidR="007007D6" w:rsidRPr="00A25292">
              <w:rPr>
                <w:lang w:val="sr-Cyrl-CS"/>
              </w:rPr>
              <w:t xml:space="preserve"> </w:t>
            </w:r>
            <w:r w:rsidRPr="00A25292">
              <w:rPr>
                <w:lang w:val="sr-Cyrl-CS"/>
              </w:rPr>
              <w:t>2, објекат који има одобрење за градњу</w:t>
            </w:r>
            <w:r w:rsidR="007007D6" w:rsidRPr="00A25292">
              <w:rPr>
                <w:lang w:val="sr-Cyrl-CS"/>
              </w:rPr>
              <w:t xml:space="preserve">, </w:t>
            </w:r>
            <w:r w:rsidRPr="00A25292">
              <w:rPr>
                <w:lang w:val="sr-Cyrl-CS"/>
              </w:rPr>
              <w:t xml:space="preserve">на коме је </w:t>
            </w:r>
            <w:r w:rsidR="007007D6" w:rsidRPr="00A25292">
              <w:rPr>
                <w:lang w:val="sr-Cyrl-CS"/>
              </w:rPr>
              <w:t xml:space="preserve"> уписан облик својине приватна а </w:t>
            </w:r>
            <w:r w:rsidRPr="00A25292">
              <w:rPr>
                <w:lang w:val="sr-Cyrl-CS"/>
              </w:rPr>
              <w:t xml:space="preserve">стечајни дужник </w:t>
            </w:r>
            <w:r w:rsidR="007007D6" w:rsidRPr="00A25292">
              <w:rPr>
                <w:lang w:val="sr-Cyrl-CS"/>
              </w:rPr>
              <w:t xml:space="preserve">је </w:t>
            </w:r>
            <w:r w:rsidRPr="00A25292">
              <w:rPr>
                <w:lang w:val="sr-Cyrl-CS"/>
              </w:rPr>
              <w:t>уписан као држалац</w:t>
            </w:r>
            <w:r w:rsidR="007007D6" w:rsidRPr="00A25292">
              <w:rPr>
                <w:lang w:val="sr-Cyrl-CS"/>
              </w:rPr>
              <w:t xml:space="preserve"> са</w:t>
            </w:r>
            <w:r w:rsidRPr="00A25292">
              <w:rPr>
                <w:lang w:val="sr-Cyrl-CS"/>
              </w:rPr>
              <w:t xml:space="preserve"> обим удела 1/1. Објекат нема издату употребну доволу (објекат је у изградњи)</w:t>
            </w:r>
            <w:r w:rsidR="007007D6" w:rsidRPr="00A25292">
              <w:rPr>
                <w:lang w:val="sr-Cyrl-CS"/>
              </w:rPr>
              <w:t>;</w:t>
            </w:r>
          </w:p>
          <w:p w:rsidR="004760DC" w:rsidRPr="00A25292" w:rsidRDefault="004760DC" w:rsidP="00D674B7">
            <w:pPr>
              <w:pStyle w:val="ListParagraph"/>
              <w:numPr>
                <w:ilvl w:val="0"/>
                <w:numId w:val="13"/>
              </w:numPr>
              <w:jc w:val="both"/>
              <w:rPr>
                <w:lang w:val="sr-Cyrl-CS"/>
              </w:rPr>
            </w:pPr>
            <w:r w:rsidRPr="00A25292">
              <w:rPr>
                <w:b/>
                <w:lang w:val="sr-Cyrl-CS"/>
              </w:rPr>
              <w:t xml:space="preserve">земљиште које чини </w:t>
            </w:r>
            <w:r w:rsidR="007007D6" w:rsidRPr="00A25292">
              <w:rPr>
                <w:b/>
                <w:lang w:val="sr-Cyrl-CS"/>
              </w:rPr>
              <w:t xml:space="preserve">кат. пар. бр. </w:t>
            </w:r>
            <w:r w:rsidRPr="00A25292">
              <w:rPr>
                <w:b/>
                <w:lang w:val="sr-Cyrl-CS"/>
              </w:rPr>
              <w:t>1260/1 КО Прилике</w:t>
            </w:r>
            <w:r w:rsidRPr="00A25292">
              <w:rPr>
                <w:lang w:val="sr-Cyrl-CS"/>
              </w:rPr>
              <w:t>, укупне површине 0.09.08ха, по врсти грађевинско земљиште, од чега је земљиште под зградом - објектом површине 0.04.15ха а земљиште уз зграду-објекат површине 0.04</w:t>
            </w:r>
            <w:r w:rsidRPr="00A25292">
              <w:t>.</w:t>
            </w:r>
            <w:r w:rsidRPr="00A25292">
              <w:rPr>
                <w:lang w:val="sr-Cyrl-CS"/>
              </w:rPr>
              <w:t>93ха</w:t>
            </w:r>
            <w:r w:rsidR="007007D6" w:rsidRPr="00A25292">
              <w:rPr>
                <w:lang w:val="sr-Cyrl-CS"/>
              </w:rPr>
              <w:t>,</w:t>
            </w:r>
            <w:r w:rsidRPr="00A25292">
              <w:rPr>
                <w:lang w:val="sr-Cyrl-CS"/>
              </w:rPr>
              <w:t xml:space="preserve"> уписан</w:t>
            </w:r>
            <w:r w:rsidR="007007D6" w:rsidRPr="00A25292">
              <w:rPr>
                <w:lang w:val="sr-Cyrl-CS"/>
              </w:rPr>
              <w:t>о</w:t>
            </w:r>
            <w:r w:rsidRPr="00A25292">
              <w:rPr>
                <w:lang w:val="sr-Cyrl-CS"/>
              </w:rPr>
              <w:t xml:space="preserve"> у листу непокретности </w:t>
            </w:r>
            <w:r w:rsidR="007007D6" w:rsidRPr="00A25292">
              <w:rPr>
                <w:lang w:val="sr-Cyrl-CS"/>
              </w:rPr>
              <w:t xml:space="preserve">број </w:t>
            </w:r>
            <w:r w:rsidRPr="00A25292">
              <w:rPr>
                <w:lang w:val="sr-Cyrl-CS"/>
              </w:rPr>
              <w:t>881 КО Прилике</w:t>
            </w:r>
            <w:r w:rsidR="007007D6" w:rsidRPr="00A25292">
              <w:rPr>
                <w:lang w:val="sr-Cyrl-CS"/>
              </w:rPr>
              <w:t>,</w:t>
            </w:r>
            <w:r w:rsidRPr="00A25292">
              <w:rPr>
                <w:lang w:val="sr-Cyrl-CS"/>
              </w:rPr>
              <w:t xml:space="preserve"> на којој је стечајни дужник уписан као носилац права својине, облик својине приватна, </w:t>
            </w:r>
            <w:r w:rsidR="00A25292" w:rsidRPr="00A25292">
              <w:rPr>
                <w:lang w:val="sr-Cyrl-CS"/>
              </w:rPr>
              <w:t xml:space="preserve">са </w:t>
            </w:r>
            <w:r w:rsidRPr="00A25292">
              <w:rPr>
                <w:lang w:val="sr-Cyrl-CS"/>
              </w:rPr>
              <w:t>обимом удела 1/1.</w:t>
            </w:r>
          </w:p>
          <w:p w:rsidR="004760DC" w:rsidRPr="00A25292" w:rsidRDefault="004760DC" w:rsidP="004760DC">
            <w:pPr>
              <w:jc w:val="both"/>
              <w:rPr>
                <w:lang w:val="sr-Cyrl-CS"/>
              </w:rPr>
            </w:pPr>
          </w:p>
        </w:tc>
        <w:tc>
          <w:tcPr>
            <w:tcW w:w="1559" w:type="dxa"/>
            <w:tcBorders>
              <w:top w:val="single" w:sz="4" w:space="0" w:color="000000"/>
              <w:left w:val="single" w:sz="4" w:space="0" w:color="000000"/>
              <w:bottom w:val="single" w:sz="4" w:space="0" w:color="000000"/>
              <w:right w:val="nil"/>
            </w:tcBorders>
            <w:vAlign w:val="center"/>
            <w:hideMark/>
          </w:tcPr>
          <w:p w:rsidR="004760DC" w:rsidRPr="000F15E9" w:rsidRDefault="000F15E9" w:rsidP="000F15E9">
            <w:pPr>
              <w:jc w:val="center"/>
              <w:rPr>
                <w:b/>
              </w:rPr>
            </w:pPr>
            <w:r w:rsidRPr="000F15E9">
              <w:rPr>
                <w:b/>
              </w:rPr>
              <w:t>8.798.723,00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760DC" w:rsidRPr="000F15E9" w:rsidRDefault="000F15E9" w:rsidP="000F15E9">
            <w:pPr>
              <w:jc w:val="center"/>
              <w:rPr>
                <w:b/>
              </w:rPr>
            </w:pPr>
            <w:r w:rsidRPr="000F15E9">
              <w:rPr>
                <w:b/>
              </w:rPr>
              <w:t>3.519.489,20</w:t>
            </w:r>
          </w:p>
        </w:tc>
      </w:tr>
      <w:tr w:rsidR="00A25292" w:rsidRPr="00A25292" w:rsidTr="00A25292">
        <w:trPr>
          <w:trHeight w:val="557"/>
        </w:trPr>
        <w:tc>
          <w:tcPr>
            <w:tcW w:w="6379" w:type="dxa"/>
            <w:tcBorders>
              <w:top w:val="single" w:sz="4" w:space="0" w:color="000000"/>
              <w:left w:val="single" w:sz="4" w:space="0" w:color="000000"/>
              <w:bottom w:val="single" w:sz="4" w:space="0" w:color="000000"/>
              <w:right w:val="nil"/>
            </w:tcBorders>
            <w:vAlign w:val="center"/>
          </w:tcPr>
          <w:p w:rsidR="004760DC" w:rsidRPr="00A25292" w:rsidRDefault="004760DC" w:rsidP="004760DC">
            <w:pPr>
              <w:jc w:val="both"/>
              <w:rPr>
                <w:lang w:val="sr-Cyrl-CS"/>
              </w:rPr>
            </w:pPr>
          </w:p>
          <w:p w:rsidR="00423C7B" w:rsidRPr="00A25292" w:rsidRDefault="004760DC" w:rsidP="00423C7B">
            <w:pPr>
              <w:rPr>
                <w:b/>
                <w:i/>
                <w:lang w:val="sr-Cyrl-CS"/>
              </w:rPr>
            </w:pPr>
            <w:r w:rsidRPr="00A25292">
              <w:rPr>
                <w:b/>
                <w:i/>
                <w:lang w:val="sr-Cyrl-CS"/>
              </w:rPr>
              <w:t xml:space="preserve">Имовинска целина </w:t>
            </w:r>
            <w:r w:rsidRPr="00A25292">
              <w:rPr>
                <w:b/>
                <w:i/>
                <w:lang w:val="sr-Latn-CS"/>
              </w:rPr>
              <w:t>4</w:t>
            </w:r>
          </w:p>
          <w:p w:rsidR="00423C7B" w:rsidRPr="00A25292" w:rsidRDefault="00423C7B" w:rsidP="00423C7B">
            <w:pPr>
              <w:rPr>
                <w:lang w:val="sr-Cyrl-CS"/>
              </w:rPr>
            </w:pPr>
          </w:p>
          <w:p w:rsidR="004760DC" w:rsidRPr="000F15E9" w:rsidRDefault="00423C7B" w:rsidP="00423C7B">
            <w:pPr>
              <w:rPr>
                <w:b/>
                <w:lang w:val="sr-Cyrl-RS"/>
              </w:rPr>
            </w:pPr>
            <w:r w:rsidRPr="00A25292">
              <w:rPr>
                <w:b/>
                <w:lang w:val="sr-Cyrl-CS"/>
              </w:rPr>
              <w:t>ЗЕМЉИШТЕ</w:t>
            </w:r>
            <w:r w:rsidR="000F15E9">
              <w:rPr>
                <w:b/>
                <w:lang w:val="sr-Latn-RS"/>
              </w:rPr>
              <w:t xml:space="preserve"> </w:t>
            </w:r>
            <w:r w:rsidR="000F15E9">
              <w:rPr>
                <w:b/>
                <w:lang w:val="sr-Cyrl-RS"/>
              </w:rPr>
              <w:t>У РАДЉЕВУ</w:t>
            </w:r>
          </w:p>
          <w:p w:rsidR="00423C7B" w:rsidRPr="00A25292" w:rsidRDefault="00423C7B" w:rsidP="004760DC">
            <w:pPr>
              <w:jc w:val="both"/>
              <w:rPr>
                <w:lang w:val="sr-Cyrl-CS"/>
              </w:rPr>
            </w:pPr>
          </w:p>
          <w:p w:rsidR="004760DC" w:rsidRPr="00123BBA" w:rsidRDefault="00684A5A" w:rsidP="004760DC">
            <w:pPr>
              <w:jc w:val="both"/>
              <w:rPr>
                <w:lang w:val="sr-Cyrl-CS"/>
              </w:rPr>
            </w:pPr>
            <w:r w:rsidRPr="00A25292">
              <w:rPr>
                <w:b/>
                <w:lang w:val="sr-Cyrl-CS"/>
              </w:rPr>
              <w:t>П</w:t>
            </w:r>
            <w:r w:rsidR="004760DC" w:rsidRPr="00A25292">
              <w:rPr>
                <w:b/>
                <w:lang w:val="sr-Cyrl-CS"/>
              </w:rPr>
              <w:t xml:space="preserve">ољопривредно земљиште </w:t>
            </w:r>
            <w:r w:rsidRPr="00684A5A">
              <w:rPr>
                <w:lang w:val="sr-Cyrl-CS"/>
              </w:rPr>
              <w:t xml:space="preserve">укупне </w:t>
            </w:r>
            <w:r w:rsidRPr="00A25292">
              <w:rPr>
                <w:lang w:val="sr-Cyrl-CS"/>
              </w:rPr>
              <w:t>површине 00.74</w:t>
            </w:r>
            <w:r w:rsidR="00DB3AFA">
              <w:rPr>
                <w:lang w:val="sr-Cyrl-CS"/>
              </w:rPr>
              <w:t>.</w:t>
            </w:r>
            <w:r w:rsidRPr="00A25292">
              <w:rPr>
                <w:lang w:val="sr-Cyrl-CS"/>
              </w:rPr>
              <w:t>12 ха,</w:t>
            </w:r>
            <w:r w:rsidR="00123BBA">
              <w:rPr>
                <w:lang w:val="sr-Cyrl-CS"/>
              </w:rPr>
              <w:t xml:space="preserve"> к</w:t>
            </w:r>
            <w:r w:rsidR="00DB3AFA" w:rsidRPr="00A25292">
              <w:rPr>
                <w:lang w:val="sr-Cyrl-CS"/>
              </w:rPr>
              <w:t xml:space="preserve">оје се налази на кат. пар. </w:t>
            </w:r>
            <w:r w:rsidR="00DB3AFA">
              <w:rPr>
                <w:lang w:val="sr-Cyrl-CS"/>
              </w:rPr>
              <w:t xml:space="preserve">бр. </w:t>
            </w:r>
            <w:r w:rsidR="00DB3AFA" w:rsidRPr="00A25292">
              <w:rPr>
                <w:lang w:val="sr-Cyrl-CS"/>
              </w:rPr>
              <w:t>592/2</w:t>
            </w:r>
            <w:r w:rsidR="009002C1">
              <w:rPr>
                <w:lang w:val="sr-Cyrl-CS"/>
              </w:rPr>
              <w:t xml:space="preserve"> КО Радљево</w:t>
            </w:r>
            <w:r w:rsidR="00DB3AFA" w:rsidRPr="00A25292">
              <w:rPr>
                <w:lang w:val="sr-Cyrl-CS"/>
              </w:rPr>
              <w:t>, у потесу Слане баре</w:t>
            </w:r>
            <w:r w:rsidR="00DB3AFA">
              <w:rPr>
                <w:lang w:val="sr-Cyrl-CS"/>
              </w:rPr>
              <w:t>,</w:t>
            </w:r>
            <w:r w:rsidR="00DB3AFA" w:rsidRPr="00A25292">
              <w:rPr>
                <w:lang w:val="sr-Cyrl-CS"/>
              </w:rPr>
              <w:t xml:space="preserve"> </w:t>
            </w:r>
            <w:r w:rsidR="004760DC" w:rsidRPr="00A25292">
              <w:rPr>
                <w:lang w:val="sr-Cyrl-CS"/>
              </w:rPr>
              <w:t xml:space="preserve">по култури ливада 4. класе, уписано у лист непокретности </w:t>
            </w:r>
            <w:r w:rsidR="00DB3AFA">
              <w:rPr>
                <w:lang w:val="sr-Cyrl-CS"/>
              </w:rPr>
              <w:t xml:space="preserve">број </w:t>
            </w:r>
            <w:r w:rsidR="004760DC" w:rsidRPr="00A25292">
              <w:rPr>
                <w:lang w:val="sr-Cyrl-CS"/>
              </w:rPr>
              <w:t>450 КО Радаљево, на коме је стечајни дужник уписан као носилац права својине, облик својине приватна, обим удела 1/1</w:t>
            </w:r>
            <w:r>
              <w:rPr>
                <w:lang w:val="sr-Cyrl-CS"/>
              </w:rPr>
              <w:t>.</w:t>
            </w:r>
          </w:p>
          <w:p w:rsidR="004760DC" w:rsidRPr="00A25292" w:rsidRDefault="004760DC" w:rsidP="004760DC">
            <w:pPr>
              <w:snapToGrid w:val="0"/>
              <w:jc w:val="both"/>
              <w:rPr>
                <w:b/>
                <w:lang w:val="sr-Cyrl-CS"/>
              </w:rPr>
            </w:pPr>
          </w:p>
        </w:tc>
        <w:tc>
          <w:tcPr>
            <w:tcW w:w="1559" w:type="dxa"/>
            <w:tcBorders>
              <w:top w:val="single" w:sz="4" w:space="0" w:color="000000"/>
              <w:left w:val="single" w:sz="4" w:space="0" w:color="000000"/>
              <w:bottom w:val="single" w:sz="4" w:space="0" w:color="000000"/>
              <w:right w:val="nil"/>
            </w:tcBorders>
            <w:vAlign w:val="center"/>
            <w:hideMark/>
          </w:tcPr>
          <w:p w:rsidR="004760DC" w:rsidRPr="00A25292" w:rsidRDefault="004760DC" w:rsidP="00A25292">
            <w:pPr>
              <w:jc w:val="center"/>
              <w:rPr>
                <w:b/>
                <w:lang w:val="sr-Cyrl-RS"/>
              </w:rPr>
            </w:pPr>
            <w:r w:rsidRPr="00A25292">
              <w:rPr>
                <w:b/>
                <w:lang w:val="sr-Cyrl-RS"/>
              </w:rPr>
              <w:t>985.796,00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760DC" w:rsidRPr="00A25292" w:rsidRDefault="004760DC" w:rsidP="00A25292">
            <w:pPr>
              <w:jc w:val="center"/>
              <w:rPr>
                <w:b/>
              </w:rPr>
            </w:pPr>
            <w:r w:rsidRPr="00A25292">
              <w:rPr>
                <w:b/>
              </w:rPr>
              <w:t>394.318,40</w:t>
            </w:r>
          </w:p>
        </w:tc>
      </w:tr>
    </w:tbl>
    <w:p w:rsidR="00617C0D" w:rsidRPr="00A25292" w:rsidRDefault="00617C0D" w:rsidP="004760DC">
      <w:pPr>
        <w:jc w:val="both"/>
        <w:rPr>
          <w:lang w:val="sr-Cyrl-CS"/>
        </w:rPr>
      </w:pPr>
    </w:p>
    <w:p w:rsidR="00030151" w:rsidRPr="00030151" w:rsidRDefault="00030151" w:rsidP="004760DC">
      <w:pPr>
        <w:jc w:val="both"/>
        <w:rPr>
          <w:lang w:val="sr-Cyrl-CS"/>
        </w:rPr>
      </w:pPr>
    </w:p>
    <w:p w:rsidR="00617C0D" w:rsidRPr="00423C7B" w:rsidRDefault="00695602" w:rsidP="004760DC">
      <w:pPr>
        <w:jc w:val="both"/>
        <w:rPr>
          <w:lang w:val="sr-Cyrl-CS"/>
        </w:rPr>
      </w:pPr>
      <w:r w:rsidRPr="00423C7B">
        <w:rPr>
          <w:lang w:val="sr-Cyrl-CS"/>
        </w:rPr>
        <w:t>Право на учешће у поступку продаје имају сва правна и физичка лица</w:t>
      </w:r>
      <w:r w:rsidRPr="00423C7B">
        <w:rPr>
          <w:lang w:val="ru-RU"/>
        </w:rPr>
        <w:t xml:space="preserve"> </w:t>
      </w:r>
      <w:r w:rsidRPr="00423C7B">
        <w:rPr>
          <w:lang w:val="sr-Cyrl-CS"/>
        </w:rPr>
        <w:t>која:</w:t>
      </w:r>
    </w:p>
    <w:p w:rsidR="00617C0D" w:rsidRPr="00423C7B" w:rsidRDefault="00617C0D" w:rsidP="004760DC">
      <w:pPr>
        <w:jc w:val="both"/>
        <w:rPr>
          <w:lang w:val="sr-Cyrl-CS"/>
        </w:rPr>
      </w:pPr>
    </w:p>
    <w:p w:rsidR="00E437E0" w:rsidRPr="00423C7B" w:rsidRDefault="00695602" w:rsidP="004760DC">
      <w:pPr>
        <w:pStyle w:val="ListParagraph"/>
        <w:numPr>
          <w:ilvl w:val="0"/>
          <w:numId w:val="10"/>
        </w:numPr>
        <w:ind w:left="0" w:firstLine="0"/>
        <w:jc w:val="both"/>
        <w:rPr>
          <w:b/>
          <w:lang w:val="sr-Cyrl-CS"/>
        </w:rPr>
      </w:pPr>
      <w:r w:rsidRPr="00423C7B">
        <w:rPr>
          <w:lang w:val="sr-Cyrl-CS"/>
        </w:rPr>
        <w:t>након добијања профактуре, изврше уплату ради откупа продајне документације за имовинск</w:t>
      </w:r>
      <w:r w:rsidR="00550411" w:rsidRPr="00423C7B">
        <w:rPr>
          <w:lang w:val="sr-Cyrl-CS"/>
        </w:rPr>
        <w:t>е</w:t>
      </w:r>
      <w:r w:rsidRPr="00423C7B">
        <w:rPr>
          <w:lang w:val="sr-Cyrl-CS"/>
        </w:rPr>
        <w:t xml:space="preserve"> целин</w:t>
      </w:r>
      <w:r w:rsidR="00550411" w:rsidRPr="00423C7B">
        <w:rPr>
          <w:lang w:val="sr-Cyrl-CS"/>
        </w:rPr>
        <w:t>е</w:t>
      </w:r>
      <w:r w:rsidRPr="00423C7B">
        <w:rPr>
          <w:lang w:val="sr-Cyrl-CS"/>
        </w:rPr>
        <w:t xml:space="preserve"> 1 </w:t>
      </w:r>
      <w:r w:rsidR="00423C7B" w:rsidRPr="00423C7B">
        <w:rPr>
          <w:lang w:val="sr-Cyrl-CS"/>
        </w:rPr>
        <w:t xml:space="preserve">до 3 </w:t>
      </w:r>
      <w:r w:rsidRPr="00423C7B">
        <w:rPr>
          <w:lang w:val="sr-Cyrl-CS"/>
        </w:rPr>
        <w:t xml:space="preserve">у износу од </w:t>
      </w:r>
      <w:r w:rsidR="00423C7B" w:rsidRPr="00423C7B">
        <w:rPr>
          <w:lang w:val="sr-Cyrl-CS"/>
        </w:rPr>
        <w:t>по</w:t>
      </w:r>
      <w:r w:rsidR="004B55B6" w:rsidRPr="00423C7B">
        <w:rPr>
          <w:lang w:val="sr-Cyrl-CS"/>
        </w:rPr>
        <w:t xml:space="preserve"> 30.000,00 </w:t>
      </w:r>
      <w:r w:rsidRPr="00423C7B">
        <w:rPr>
          <w:lang w:val="sr-Cyrl-CS"/>
        </w:rPr>
        <w:t xml:space="preserve">динара, </w:t>
      </w:r>
      <w:r w:rsidR="00423C7B" w:rsidRPr="00423C7B">
        <w:rPr>
          <w:lang w:val="sr-Cyrl-CS"/>
        </w:rPr>
        <w:t>а за</w:t>
      </w:r>
      <w:r w:rsidRPr="00423C7B">
        <w:rPr>
          <w:lang w:val="sr-Cyrl-CS"/>
        </w:rPr>
        <w:t xml:space="preserve"> имовинску целину 4 у износу од </w:t>
      </w:r>
      <w:r w:rsidR="004B55B6" w:rsidRPr="00423C7B">
        <w:rPr>
          <w:lang w:val="sr-Cyrl-CS"/>
        </w:rPr>
        <w:t>10.000,00</w:t>
      </w:r>
      <w:r w:rsidRPr="00423C7B">
        <w:rPr>
          <w:lang w:val="sr-Cyrl-CS"/>
        </w:rPr>
        <w:t xml:space="preserve"> динара, све увећано за ПДВ. Профактура се може преузети сваког радног дана у периоду од 8.00 до 14.00 часова, уз обавезну најаву поверенику стечајног управника</w:t>
      </w:r>
      <w:r w:rsidRPr="00423C7B">
        <w:t xml:space="preserve">. </w:t>
      </w:r>
      <w:r w:rsidRPr="00423C7B">
        <w:rPr>
          <w:lang w:val="sr-Cyrl-CS"/>
        </w:rPr>
        <w:t>Рок за откуп продајне документације је</w:t>
      </w:r>
      <w:r w:rsidR="004B55B6" w:rsidRPr="00423C7B">
        <w:rPr>
          <w:lang w:val="sr-Cyrl-CS"/>
        </w:rPr>
        <w:t xml:space="preserve"> </w:t>
      </w:r>
      <w:r w:rsidR="004B55B6" w:rsidRPr="00423C7B">
        <w:rPr>
          <w:b/>
          <w:lang w:val="sr-Cyrl-CS"/>
        </w:rPr>
        <w:t>28.</w:t>
      </w:r>
      <w:r w:rsidR="00423C7B" w:rsidRPr="00423C7B">
        <w:rPr>
          <w:b/>
          <w:lang w:val="sr-Cyrl-CS"/>
        </w:rPr>
        <w:t>11</w:t>
      </w:r>
      <w:r w:rsidR="004B55B6" w:rsidRPr="00423C7B">
        <w:rPr>
          <w:b/>
          <w:lang w:val="sr-Cyrl-CS"/>
        </w:rPr>
        <w:t>.2018</w:t>
      </w:r>
      <w:r w:rsidRPr="00423C7B">
        <w:rPr>
          <w:b/>
          <w:lang w:val="sr-Cyrl-CS"/>
        </w:rPr>
        <w:t>. године;</w:t>
      </w:r>
    </w:p>
    <w:p w:rsidR="00E437E0" w:rsidRPr="00423C7B" w:rsidRDefault="00695602" w:rsidP="004760DC">
      <w:pPr>
        <w:pStyle w:val="ListParagraph"/>
        <w:numPr>
          <w:ilvl w:val="0"/>
          <w:numId w:val="10"/>
        </w:numPr>
        <w:ind w:left="0" w:firstLine="0"/>
        <w:jc w:val="both"/>
        <w:rPr>
          <w:b/>
          <w:lang w:val="sr-Cyrl-CS"/>
        </w:rPr>
      </w:pPr>
      <w:r w:rsidRPr="00423C7B">
        <w:rPr>
          <w:lang w:val="sr-Cyrl-CS"/>
        </w:rPr>
        <w:t xml:space="preserve">уплате </w:t>
      </w:r>
      <w:r w:rsidRPr="00423C7B">
        <w:rPr>
          <w:b/>
          <w:lang w:val="sr-Cyrl-CS"/>
        </w:rPr>
        <w:t>депозит</w:t>
      </w:r>
      <w:r w:rsidRPr="00423C7B">
        <w:rPr>
          <w:lang w:val="sr-Cyrl-CS"/>
        </w:rPr>
        <w:t xml:space="preserve"> (са позивом на број имовинске целине) на текући рачун стечајног дужника број:</w:t>
      </w:r>
      <w:r w:rsidR="004B55B6" w:rsidRPr="00423C7B">
        <w:rPr>
          <w:lang w:val="sr-Cyrl-CS"/>
        </w:rPr>
        <w:t xml:space="preserve"> </w:t>
      </w:r>
      <w:r w:rsidRPr="00423C7B">
        <w:rPr>
          <w:rFonts w:eastAsia="Calibri"/>
          <w:b/>
          <w:bCs/>
          <w:lang w:val="sr-Cyrl-RS"/>
        </w:rPr>
        <w:t xml:space="preserve">355-3200183244-79 код Војвођанске банке а.д. Нови Сад </w:t>
      </w:r>
      <w:r w:rsidRPr="00423C7B">
        <w:rPr>
          <w:lang w:val="sr-Cyrl-CS"/>
        </w:rPr>
        <w:t>или положе неопозиву првокласну банкарску гаранцију наплативу на први позив, најкасније</w:t>
      </w:r>
      <w:r w:rsidRPr="00423C7B">
        <w:rPr>
          <w:lang w:val="sr-Latn-CS"/>
        </w:rPr>
        <w:t xml:space="preserve"> </w:t>
      </w:r>
      <w:r w:rsidRPr="00423C7B">
        <w:rPr>
          <w:b/>
          <w:lang w:val="sr-Cyrl-CS"/>
        </w:rPr>
        <w:t>5 радних дана</w:t>
      </w:r>
      <w:r w:rsidRPr="00423C7B">
        <w:rPr>
          <w:lang w:val="sr-Cyrl-CS"/>
        </w:rPr>
        <w:t xml:space="preserve"> пре одржавања продаје </w:t>
      </w:r>
      <w:r w:rsidRPr="00423C7B">
        <w:rPr>
          <w:b/>
          <w:lang w:val="sr-Cyrl-CS"/>
        </w:rPr>
        <w:t>(рок за уплату депозита је</w:t>
      </w:r>
      <w:r w:rsidR="004B55B6" w:rsidRPr="00423C7B">
        <w:rPr>
          <w:b/>
          <w:lang w:val="sr-Cyrl-CS"/>
        </w:rPr>
        <w:t xml:space="preserve"> 28.</w:t>
      </w:r>
      <w:r w:rsidR="00423C7B">
        <w:rPr>
          <w:b/>
          <w:lang w:val="sr-Cyrl-CS"/>
        </w:rPr>
        <w:t>11</w:t>
      </w:r>
      <w:r w:rsidR="004B55B6" w:rsidRPr="00423C7B">
        <w:rPr>
          <w:b/>
          <w:lang w:val="sr-Cyrl-CS"/>
        </w:rPr>
        <w:t xml:space="preserve">.2018. </w:t>
      </w:r>
      <w:r w:rsidRPr="00423C7B">
        <w:rPr>
          <w:b/>
          <w:lang w:val="sr-Cyrl-CS"/>
        </w:rPr>
        <w:t>године).</w:t>
      </w:r>
      <w:r w:rsidRPr="00423C7B">
        <w:rPr>
          <w:lang w:val="sr-Cyrl-CS"/>
        </w:rPr>
        <w:t xml:space="preserve"> У случају да се као депозит положи првокласна банкарска гаранција, ор</w:t>
      </w:r>
      <w:r w:rsidRPr="00423C7B">
        <w:rPr>
          <w:lang w:val="sr-Latn-CS"/>
        </w:rPr>
        <w:t>и</w:t>
      </w:r>
      <w:r w:rsidRPr="00423C7B">
        <w:rPr>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w:t>
      </w:r>
      <w:r w:rsidRPr="00423C7B">
        <w:rPr>
          <w:lang w:val="sr-Latn-RS"/>
        </w:rPr>
        <w:t>Теразије</w:t>
      </w:r>
      <w:r w:rsidRPr="00423C7B">
        <w:rPr>
          <w:lang w:val="sr-Cyrl-CS"/>
        </w:rPr>
        <w:t xml:space="preserve"> 23, најкасниј</w:t>
      </w:r>
      <w:r w:rsidR="00B62CC2" w:rsidRPr="00423C7B">
        <w:rPr>
          <w:lang w:val="sr-Cyrl-CS"/>
        </w:rPr>
        <w:t xml:space="preserve">е </w:t>
      </w:r>
      <w:r w:rsidR="00B62CC2" w:rsidRPr="00423C7B">
        <w:rPr>
          <w:b/>
          <w:lang w:val="sr-Cyrl-CS"/>
        </w:rPr>
        <w:t>28.</w:t>
      </w:r>
      <w:r w:rsidR="00423C7B" w:rsidRPr="00423C7B">
        <w:rPr>
          <w:b/>
          <w:lang w:val="sr-Cyrl-CS"/>
        </w:rPr>
        <w:t>11</w:t>
      </w:r>
      <w:r w:rsidR="00B62CC2" w:rsidRPr="00423C7B">
        <w:rPr>
          <w:b/>
          <w:lang w:val="sr-Cyrl-CS"/>
        </w:rPr>
        <w:t>.2018</w:t>
      </w:r>
      <w:r w:rsidRPr="00423C7B">
        <w:rPr>
          <w:b/>
          <w:lang w:val="sr-Cyrl-CS"/>
        </w:rPr>
        <w:t>.</w:t>
      </w:r>
      <w:r w:rsidRPr="00423C7B">
        <w:rPr>
          <w:b/>
          <w:lang w:val="sr-Latn-CS"/>
        </w:rPr>
        <w:t xml:space="preserve"> </w:t>
      </w:r>
      <w:r w:rsidRPr="00423C7B">
        <w:rPr>
          <w:b/>
          <w:lang w:val="sr-Cyrl-CS"/>
        </w:rPr>
        <w:t>г</w:t>
      </w:r>
      <w:r w:rsidRPr="00423C7B">
        <w:rPr>
          <w:b/>
          <w:lang w:val="sr-Latn-CS"/>
        </w:rPr>
        <w:t>одине</w:t>
      </w:r>
      <w:r w:rsidRPr="00423C7B">
        <w:rPr>
          <w:lang w:val="sr-Cyrl-CS"/>
        </w:rPr>
        <w:t xml:space="preserve"> до 14.00 часова по београдском </w:t>
      </w:r>
      <w:r w:rsidRPr="00423C7B">
        <w:rPr>
          <w:lang w:val="sr-Cyrl-CS"/>
        </w:rPr>
        <w:lastRenderedPageBreak/>
        <w:t>времену (</w:t>
      </w:r>
      <w:r w:rsidRPr="00423C7B">
        <w:t>GMT+</w:t>
      </w:r>
      <w:r w:rsidR="00AF59A3">
        <w:rPr>
          <w:lang w:val="sr-Cyrl-RS"/>
        </w:rPr>
        <w:t>1</w:t>
      </w:r>
      <w:r w:rsidRPr="00423C7B">
        <w:t>).</w:t>
      </w:r>
      <w:r w:rsidRPr="00423C7B">
        <w:rPr>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w:t>
      </w:r>
      <w:r w:rsidR="00B62CC2" w:rsidRPr="00423C7B">
        <w:rPr>
          <w:lang w:val="sr-Cyrl-CS"/>
        </w:rPr>
        <w:t xml:space="preserve"> </w:t>
      </w:r>
      <w:r w:rsidR="00B62CC2" w:rsidRPr="00423C7B">
        <w:rPr>
          <w:b/>
          <w:lang w:val="sr-Cyrl-CS"/>
        </w:rPr>
        <w:t>05.</w:t>
      </w:r>
      <w:r w:rsidR="00423C7B" w:rsidRPr="00423C7B">
        <w:rPr>
          <w:b/>
          <w:lang w:val="sr-Cyrl-CS"/>
        </w:rPr>
        <w:t>02</w:t>
      </w:r>
      <w:r w:rsidR="00B62CC2" w:rsidRPr="00423C7B">
        <w:rPr>
          <w:b/>
          <w:lang w:val="sr-Cyrl-CS"/>
        </w:rPr>
        <w:t>.201</w:t>
      </w:r>
      <w:r w:rsidR="00423C7B" w:rsidRPr="00423C7B">
        <w:rPr>
          <w:b/>
          <w:lang w:val="sr-Cyrl-CS"/>
        </w:rPr>
        <w:t>9</w:t>
      </w:r>
      <w:r w:rsidRPr="00423C7B">
        <w:rPr>
          <w:b/>
          <w:lang w:val="sr-Cyrl-CS"/>
        </w:rPr>
        <w:t>. године.</w:t>
      </w:r>
    </w:p>
    <w:p w:rsidR="00E437E0" w:rsidRPr="00423C7B" w:rsidRDefault="00695602" w:rsidP="004760DC">
      <w:pPr>
        <w:pStyle w:val="ListParagraph"/>
        <w:numPr>
          <w:ilvl w:val="0"/>
          <w:numId w:val="10"/>
        </w:numPr>
        <w:ind w:left="0" w:firstLine="0"/>
        <w:jc w:val="both"/>
        <w:rPr>
          <w:lang w:val="sr-Cyrl-CS"/>
        </w:rPr>
      </w:pPr>
      <w:r w:rsidRPr="00423C7B">
        <w:rPr>
          <w:lang w:val="sr-Cyrl-CS"/>
        </w:rPr>
        <w:t>потпишу изјаву о губитку права на повраћај депозита. Изјава чини саставни део продајне документације.</w:t>
      </w:r>
    </w:p>
    <w:p w:rsidR="00E437E0" w:rsidRPr="00423C7B" w:rsidRDefault="00E437E0" w:rsidP="004760DC">
      <w:pPr>
        <w:pStyle w:val="ListParagraph"/>
        <w:ind w:left="0"/>
        <w:jc w:val="both"/>
        <w:rPr>
          <w:lang w:val="sr-Cyrl-CS"/>
        </w:rPr>
      </w:pPr>
    </w:p>
    <w:p w:rsidR="00E437E0" w:rsidRPr="00423C7B" w:rsidRDefault="00695602" w:rsidP="004760DC">
      <w:pPr>
        <w:pStyle w:val="ListParagraph"/>
        <w:ind w:left="0"/>
        <w:jc w:val="both"/>
        <w:rPr>
          <w:lang w:val="sr-Cyrl-CS"/>
        </w:rPr>
      </w:pPr>
      <w:r w:rsidRPr="00423C7B">
        <w:rPr>
          <w:lang w:val="sr-Cyrl-CS"/>
        </w:rPr>
        <w:t xml:space="preserve">Имовина се купује у виђеном стању и може се разгледати након откупа продајне документације, </w:t>
      </w:r>
      <w:r w:rsidRPr="00423C7B">
        <w:rPr>
          <w:lang w:val="ru-RU"/>
        </w:rPr>
        <w:t>сваким радним даном од 10</w:t>
      </w:r>
      <w:r w:rsidRPr="00423C7B">
        <w:rPr>
          <w:lang w:val="sr-Latn-RS"/>
        </w:rPr>
        <w:t>:00</w:t>
      </w:r>
      <w:r w:rsidRPr="00423C7B">
        <w:rPr>
          <w:lang w:val="ru-RU"/>
        </w:rPr>
        <w:t xml:space="preserve"> до 14</w:t>
      </w:r>
      <w:r w:rsidRPr="00423C7B">
        <w:rPr>
          <w:lang w:val="sr-Latn-RS"/>
        </w:rPr>
        <w:t>:00</w:t>
      </w:r>
      <w:r w:rsidRPr="00423C7B">
        <w:rPr>
          <w:lang w:val="ru-RU"/>
        </w:rPr>
        <w:t xml:space="preserve"> часова</w:t>
      </w:r>
      <w:r w:rsidRPr="00423C7B">
        <w:t xml:space="preserve">, </w:t>
      </w:r>
      <w:r w:rsidRPr="00423C7B">
        <w:rPr>
          <w:lang w:val="sr-Cyrl-CS"/>
        </w:rPr>
        <w:t>а најкасније пет радних дана пре заказане продаје</w:t>
      </w:r>
      <w:r w:rsidRPr="00423C7B">
        <w:rPr>
          <w:lang w:val="ru-RU"/>
        </w:rPr>
        <w:t xml:space="preserve"> </w:t>
      </w:r>
      <w:r w:rsidRPr="00423C7B">
        <w:t>(</w:t>
      </w:r>
      <w:r w:rsidRPr="00423C7B">
        <w:rPr>
          <w:lang w:val="ru-RU"/>
        </w:rPr>
        <w:t xml:space="preserve">уз претходну најаву </w:t>
      </w:r>
      <w:r w:rsidRPr="00423C7B">
        <w:rPr>
          <w:lang w:val="sr-Cyrl-CS"/>
        </w:rPr>
        <w:t>поверенику стечајног управника).</w:t>
      </w:r>
    </w:p>
    <w:p w:rsidR="00E437E0" w:rsidRPr="00423C7B" w:rsidRDefault="00E437E0" w:rsidP="004760DC">
      <w:pPr>
        <w:pStyle w:val="ListParagraph"/>
        <w:ind w:left="0"/>
        <w:jc w:val="both"/>
        <w:rPr>
          <w:lang w:val="sr-Cyrl-CS"/>
        </w:rPr>
      </w:pPr>
    </w:p>
    <w:p w:rsidR="00E437E0" w:rsidRPr="00423C7B" w:rsidRDefault="00695602" w:rsidP="004760DC">
      <w:pPr>
        <w:pStyle w:val="ListParagraph"/>
        <w:ind w:left="0"/>
        <w:jc w:val="both"/>
        <w:rPr>
          <w:lang w:val="sr-Cyrl-BA"/>
        </w:rPr>
      </w:pPr>
      <w:r w:rsidRPr="00423C7B">
        <w:rPr>
          <w:lang w:val="sr-Cyrl-CS"/>
        </w:rPr>
        <w:t>Након уплате депозита а најкасније до</w:t>
      </w:r>
      <w:r w:rsidR="00B62CC2" w:rsidRPr="00423C7B">
        <w:rPr>
          <w:lang w:val="sr-Cyrl-CS"/>
        </w:rPr>
        <w:t xml:space="preserve"> </w:t>
      </w:r>
      <w:r w:rsidR="00B62CC2" w:rsidRPr="00423C7B">
        <w:rPr>
          <w:b/>
          <w:lang w:val="sr-Cyrl-CS"/>
        </w:rPr>
        <w:t>28.</w:t>
      </w:r>
      <w:r w:rsidR="00423C7B" w:rsidRPr="00423C7B">
        <w:rPr>
          <w:b/>
          <w:lang w:val="sr-Cyrl-CS"/>
        </w:rPr>
        <w:t>11</w:t>
      </w:r>
      <w:r w:rsidR="00B62CC2" w:rsidRPr="00423C7B">
        <w:rPr>
          <w:b/>
          <w:lang w:val="sr-Cyrl-CS"/>
        </w:rPr>
        <w:t xml:space="preserve">.2018. </w:t>
      </w:r>
      <w:r w:rsidRPr="00423C7B">
        <w:rPr>
          <w:b/>
          <w:lang w:val="sr-Cyrl-CS"/>
        </w:rPr>
        <w:t>године</w:t>
      </w:r>
      <w:r w:rsidRPr="00423C7B">
        <w:rPr>
          <w:lang w:val="sr-Cyrl-CS"/>
        </w:rPr>
        <w:t>, потенцијални купци, ради правовремене евиденције, морају предати поверенику Агенције за лиценцирање стечајних управника:</w:t>
      </w:r>
      <w:r w:rsidRPr="00423C7B">
        <w:rPr>
          <w:lang w:val="sr-Cyrl-BA"/>
        </w:rPr>
        <w:t xml:space="preserve"> попуњен </w:t>
      </w:r>
      <w:r w:rsidRPr="00423C7B">
        <w:rPr>
          <w:lang w:val="sr-Cyrl-CS"/>
        </w:rPr>
        <w:t>образац пријаве за учешће</w:t>
      </w:r>
      <w:r w:rsidRPr="00423C7B">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423C7B">
        <w:rPr>
          <w:lang w:val="sr-Cyrl-CS"/>
        </w:rPr>
        <w:t>извод из регистра привредних субјеката и ОП образац (ако се као потенцијални купац пријављује правно лице)</w:t>
      </w:r>
      <w:r w:rsidRPr="00423C7B">
        <w:rPr>
          <w:lang w:val="sr-Cyrl-BA"/>
        </w:rPr>
        <w:t>, овлашћење за заступање оверено пред надлежним органом уколико јавном надметању не присуствује потенцијални купац лично (за физичка лица) или законски заступник (за правна лица).</w:t>
      </w:r>
    </w:p>
    <w:p w:rsidR="00E437E0" w:rsidRPr="00423C7B" w:rsidRDefault="00E437E0" w:rsidP="004760DC">
      <w:pPr>
        <w:pStyle w:val="ListParagraph"/>
        <w:ind w:left="0"/>
        <w:jc w:val="both"/>
        <w:rPr>
          <w:b/>
          <w:lang w:val="sr-Cyrl-CS"/>
        </w:rPr>
      </w:pPr>
    </w:p>
    <w:p w:rsidR="00E437E0" w:rsidRPr="00423C7B" w:rsidRDefault="00695602" w:rsidP="004760DC">
      <w:pPr>
        <w:pStyle w:val="ListParagraph"/>
        <w:ind w:left="0"/>
        <w:jc w:val="both"/>
        <w:rPr>
          <w:b/>
          <w:lang w:val="sr-Cyrl-CS"/>
        </w:rPr>
      </w:pPr>
      <w:r w:rsidRPr="00423C7B">
        <w:rPr>
          <w:b/>
          <w:lang w:val="sr-Cyrl-CS"/>
        </w:rPr>
        <w:t>Јавно надметање одржаће се дана</w:t>
      </w:r>
      <w:r w:rsidR="00B62CC2" w:rsidRPr="00423C7B">
        <w:rPr>
          <w:b/>
          <w:lang w:val="sr-Cyrl-CS"/>
        </w:rPr>
        <w:t xml:space="preserve"> 05.1</w:t>
      </w:r>
      <w:r w:rsidR="00423C7B" w:rsidRPr="00423C7B">
        <w:rPr>
          <w:b/>
          <w:lang w:val="sr-Cyrl-CS"/>
        </w:rPr>
        <w:t>2</w:t>
      </w:r>
      <w:r w:rsidR="00B62CC2" w:rsidRPr="00423C7B">
        <w:rPr>
          <w:b/>
          <w:lang w:val="sr-Cyrl-CS"/>
        </w:rPr>
        <w:t xml:space="preserve">.2018. </w:t>
      </w:r>
      <w:r w:rsidRPr="00423C7B">
        <w:rPr>
          <w:b/>
          <w:lang w:val="sr-Cyrl-CS"/>
        </w:rPr>
        <w:t>године у</w:t>
      </w:r>
      <w:r w:rsidR="00B62CC2" w:rsidRPr="00423C7B">
        <w:rPr>
          <w:b/>
          <w:lang w:val="sr-Cyrl-CS"/>
        </w:rPr>
        <w:t xml:space="preserve"> 11:00 </w:t>
      </w:r>
      <w:r w:rsidRPr="00423C7B">
        <w:rPr>
          <w:b/>
          <w:lang w:val="sr-Cyrl-CS"/>
        </w:rPr>
        <w:t xml:space="preserve">часова на следећој адреси: Агенција за лиценцирање стечајних управника – Центар за стечај, Београд, Ул. Теразије бр. 23, </w:t>
      </w:r>
      <w:r w:rsidRPr="00423C7B">
        <w:rPr>
          <w:b/>
          <w:lang w:val="sr-Latn-CS"/>
        </w:rPr>
        <w:t xml:space="preserve">III </w:t>
      </w:r>
      <w:r w:rsidRPr="00423C7B">
        <w:rPr>
          <w:b/>
          <w:lang w:val="sr-Cyrl-CS"/>
        </w:rPr>
        <w:t>спрат, сала 301</w:t>
      </w:r>
      <w:r w:rsidRPr="00423C7B">
        <w:rPr>
          <w:b/>
        </w:rPr>
        <w:t>.</w:t>
      </w:r>
      <w:r w:rsidRPr="00423C7B">
        <w:rPr>
          <w:b/>
          <w:lang w:val="sr-Cyrl-CS"/>
        </w:rPr>
        <w:t xml:space="preserve"> Регистрација учесника почиње два сата пре почетка јавног надметања, а завршава се 15 минута пре почетка јавног надметања односно у периоду од</w:t>
      </w:r>
      <w:r w:rsidR="00B62CC2" w:rsidRPr="00423C7B">
        <w:rPr>
          <w:b/>
          <w:lang w:val="sr-Cyrl-CS"/>
        </w:rPr>
        <w:t xml:space="preserve"> 09:00 </w:t>
      </w:r>
      <w:r w:rsidRPr="00423C7B">
        <w:rPr>
          <w:b/>
          <w:lang w:val="sr-Cyrl-CS"/>
        </w:rPr>
        <w:t>до</w:t>
      </w:r>
      <w:r w:rsidR="00B62CC2" w:rsidRPr="00423C7B">
        <w:rPr>
          <w:b/>
          <w:lang w:val="sr-Cyrl-CS"/>
        </w:rPr>
        <w:t xml:space="preserve"> 11:</w:t>
      </w:r>
      <w:r w:rsidR="005F558B" w:rsidRPr="00423C7B">
        <w:rPr>
          <w:b/>
          <w:lang w:val="sr-Cyrl-CS"/>
        </w:rPr>
        <w:t>45</w:t>
      </w:r>
      <w:r w:rsidR="00B62CC2" w:rsidRPr="00423C7B">
        <w:rPr>
          <w:b/>
          <w:lang w:val="sr-Cyrl-CS"/>
        </w:rPr>
        <w:t xml:space="preserve"> </w:t>
      </w:r>
      <w:r w:rsidRPr="00423C7B">
        <w:rPr>
          <w:b/>
          <w:lang w:val="sr-Cyrl-CS"/>
        </w:rPr>
        <w:t>часова, на истој адреси</w:t>
      </w:r>
      <w:r w:rsidR="00B62CC2" w:rsidRPr="00423C7B">
        <w:rPr>
          <w:b/>
          <w:lang w:val="sr-Cyrl-CS"/>
        </w:rPr>
        <w:t>.</w:t>
      </w:r>
    </w:p>
    <w:p w:rsidR="00AF59A3" w:rsidRDefault="00AF59A3" w:rsidP="004760DC">
      <w:pPr>
        <w:pStyle w:val="ListParagraph"/>
        <w:ind w:left="0"/>
        <w:jc w:val="both"/>
        <w:rPr>
          <w:lang w:val="sr-Cyrl-CS"/>
        </w:rPr>
      </w:pPr>
    </w:p>
    <w:p w:rsidR="00695602" w:rsidRPr="00423C7B" w:rsidRDefault="00695602" w:rsidP="004760DC">
      <w:pPr>
        <w:pStyle w:val="ListParagraph"/>
        <w:ind w:left="0"/>
        <w:jc w:val="both"/>
        <w:rPr>
          <w:lang w:val="sr-Cyrl-CS"/>
        </w:rPr>
      </w:pPr>
      <w:r w:rsidRPr="00423C7B">
        <w:rPr>
          <w:lang w:val="sr-Cyrl-CS"/>
        </w:rPr>
        <w:t>Стечајни управник спроводи јавно надметање тако што:</w:t>
      </w:r>
    </w:p>
    <w:p w:rsidR="00695602" w:rsidRPr="00423C7B" w:rsidRDefault="00695602" w:rsidP="004760DC">
      <w:pPr>
        <w:jc w:val="both"/>
        <w:rPr>
          <w:lang w:val="sr-Cyrl-CS"/>
        </w:rPr>
      </w:pPr>
    </w:p>
    <w:p w:rsidR="00695602" w:rsidRPr="00AF59A3" w:rsidRDefault="00695602" w:rsidP="00AF59A3">
      <w:pPr>
        <w:pStyle w:val="ListParagraph"/>
        <w:numPr>
          <w:ilvl w:val="0"/>
          <w:numId w:val="12"/>
        </w:numPr>
        <w:suppressAutoHyphens/>
        <w:jc w:val="both"/>
        <w:rPr>
          <w:lang w:val="sr-Cyrl-CS"/>
        </w:rPr>
      </w:pPr>
      <w:r w:rsidRPr="00AF59A3">
        <w:rPr>
          <w:lang w:val="sr-Cyrl-CS"/>
        </w:rPr>
        <w:t>региструје лица која имају право учешћа на јавном надметању (имају овлашћења или су лично присутна);</w:t>
      </w:r>
    </w:p>
    <w:p w:rsidR="00695602" w:rsidRPr="00423C7B" w:rsidRDefault="00695602" w:rsidP="00AF59A3">
      <w:pPr>
        <w:pStyle w:val="ListParagraph"/>
        <w:numPr>
          <w:ilvl w:val="0"/>
          <w:numId w:val="12"/>
        </w:numPr>
        <w:suppressAutoHyphens/>
        <w:jc w:val="both"/>
        <w:rPr>
          <w:lang w:val="sr-Cyrl-CS"/>
        </w:rPr>
      </w:pPr>
      <w:r w:rsidRPr="00423C7B">
        <w:rPr>
          <w:lang w:val="sr-Cyrl-CS"/>
        </w:rPr>
        <w:t>отвара јавно надметање читајући правила надметања;</w:t>
      </w:r>
    </w:p>
    <w:p w:rsidR="00695602" w:rsidRPr="00423C7B" w:rsidRDefault="00695602" w:rsidP="00AF59A3">
      <w:pPr>
        <w:pStyle w:val="ListParagraph"/>
        <w:numPr>
          <w:ilvl w:val="0"/>
          <w:numId w:val="12"/>
        </w:numPr>
        <w:suppressAutoHyphens/>
        <w:jc w:val="both"/>
        <w:rPr>
          <w:lang w:val="sr-Cyrl-CS"/>
        </w:rPr>
      </w:pPr>
      <w:r w:rsidRPr="00423C7B">
        <w:rPr>
          <w:lang w:val="sr-Cyrl-CS"/>
        </w:rPr>
        <w:t>позива учеснике да прихвате понуђену цену према унапред утврђеним корацима увећања;</w:t>
      </w:r>
    </w:p>
    <w:p w:rsidR="00695602" w:rsidRPr="00423C7B" w:rsidRDefault="00695602" w:rsidP="00AF59A3">
      <w:pPr>
        <w:pStyle w:val="ListParagraph"/>
        <w:numPr>
          <w:ilvl w:val="0"/>
          <w:numId w:val="12"/>
        </w:numPr>
        <w:suppressAutoHyphens/>
        <w:jc w:val="both"/>
        <w:rPr>
          <w:lang w:val="sr-Cyrl-CS"/>
        </w:rPr>
      </w:pPr>
      <w:r w:rsidRPr="00423C7B">
        <w:rPr>
          <w:lang w:val="sr-Cyrl-CS"/>
        </w:rPr>
        <w:t>одржава ред на јавном надметању;</w:t>
      </w:r>
    </w:p>
    <w:p w:rsidR="00695602" w:rsidRPr="00423C7B" w:rsidRDefault="00695602" w:rsidP="00AF59A3">
      <w:pPr>
        <w:pStyle w:val="ListParagraph"/>
        <w:numPr>
          <w:ilvl w:val="0"/>
          <w:numId w:val="12"/>
        </w:numPr>
        <w:suppressAutoHyphens/>
        <w:jc w:val="both"/>
        <w:rPr>
          <w:lang w:val="sr-Cyrl-CS"/>
        </w:rPr>
      </w:pPr>
      <w:r w:rsidRPr="00423C7B">
        <w:rPr>
          <w:lang w:val="sr-Cyrl-CS"/>
        </w:rPr>
        <w:t xml:space="preserve">проглашава за купца учесника који је прихватио највишу понуђену цену </w:t>
      </w:r>
    </w:p>
    <w:p w:rsidR="00E437E0" w:rsidRPr="00423C7B" w:rsidRDefault="00695602" w:rsidP="00AF59A3">
      <w:pPr>
        <w:pStyle w:val="ListParagraph"/>
        <w:numPr>
          <w:ilvl w:val="0"/>
          <w:numId w:val="12"/>
        </w:numPr>
        <w:suppressAutoHyphens/>
        <w:jc w:val="both"/>
        <w:rPr>
          <w:lang w:val="sr-Cyrl-CS"/>
        </w:rPr>
      </w:pPr>
      <w:r w:rsidRPr="00423C7B">
        <w:rPr>
          <w:lang w:val="sr-Cyrl-CS"/>
        </w:rPr>
        <w:t>потписује записник.</w:t>
      </w:r>
    </w:p>
    <w:p w:rsidR="00E437E0" w:rsidRPr="00423C7B" w:rsidRDefault="00E437E0" w:rsidP="004760DC">
      <w:pPr>
        <w:suppressAutoHyphens/>
        <w:jc w:val="both"/>
        <w:rPr>
          <w:lang w:val="sr-Cyrl-CS"/>
        </w:rPr>
      </w:pPr>
    </w:p>
    <w:p w:rsidR="00423C7B" w:rsidRPr="00423C7B" w:rsidRDefault="00423C7B" w:rsidP="00423C7B">
      <w:pPr>
        <w:contextualSpacing/>
        <w:jc w:val="both"/>
        <w:rPr>
          <w:lang w:val="sr-Latn-CS"/>
        </w:rPr>
      </w:pPr>
      <w:r w:rsidRPr="00423C7B">
        <w:rPr>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423C7B">
        <w:rPr>
          <w:b/>
          <w:lang w:val="sr-Cyrl-CS"/>
        </w:rPr>
        <w:t>два радна дана</w:t>
      </w:r>
      <w:r w:rsidRPr="00423C7B">
        <w:rPr>
          <w:lang w:val="sr-Cyrl-CS"/>
        </w:rPr>
        <w:t xml:space="preserve"> од дана јавног надметања, а пре потписивања купопродајног уговора, након чега ће му бити враћена гаранција</w:t>
      </w:r>
      <w:r w:rsidRPr="00423C7B">
        <w:rPr>
          <w:lang w:val="sr-Latn-CS"/>
        </w:rPr>
        <w:t>.</w:t>
      </w:r>
    </w:p>
    <w:p w:rsidR="00423C7B" w:rsidRPr="00423C7B" w:rsidRDefault="00423C7B" w:rsidP="00423C7B">
      <w:pPr>
        <w:contextualSpacing/>
        <w:jc w:val="both"/>
        <w:rPr>
          <w:lang w:val="sr-Cyrl-CS"/>
        </w:rPr>
      </w:pPr>
    </w:p>
    <w:p w:rsidR="00423C7B" w:rsidRPr="00423C7B" w:rsidRDefault="00423C7B" w:rsidP="00423C7B">
      <w:pPr>
        <w:contextualSpacing/>
        <w:jc w:val="both"/>
        <w:rPr>
          <w:lang w:val="sr-Cyrl-CS"/>
        </w:rPr>
      </w:pPr>
      <w:r w:rsidRPr="00423C7B">
        <w:rPr>
          <w:lang w:val="sr-Cyrl-CS"/>
        </w:rPr>
        <w:t xml:space="preserve">Купопродајни уговор се потписује у року од </w:t>
      </w:r>
      <w:r w:rsidRPr="00423C7B">
        <w:rPr>
          <w:b/>
          <w:lang w:val="sr-Cyrl-CS"/>
        </w:rPr>
        <w:t>3 радна дана</w:t>
      </w:r>
      <w:r w:rsidRPr="00423C7B">
        <w:rPr>
          <w:lang w:val="sr-Cyrl-CS"/>
        </w:rPr>
        <w:t xml:space="preserve"> од дана одржавања јавног надметања, под условом да је депозит који је обезбеђен гаранцијом уплаћен на рачун стечајног дужника. Закључењу уговора у законом прописаној форми за приступа се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423C7B">
        <w:rPr>
          <w:b/>
          <w:lang w:val="sr-Cyrl-CS"/>
        </w:rPr>
        <w:t>8 дана</w:t>
      </w:r>
      <w:r w:rsidRPr="00423C7B">
        <w:rPr>
          <w:lang w:val="sr-Cyrl-CS"/>
        </w:rPr>
        <w:t xml:space="preserve"> од дана потписивања уговора у законом прописаној форми. Ако проглашени купац одбије да потпише уговор у законом прописаној форми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w:t>
      </w:r>
    </w:p>
    <w:p w:rsidR="00423C7B" w:rsidRPr="00423C7B" w:rsidRDefault="00423C7B" w:rsidP="00423C7B">
      <w:pPr>
        <w:contextualSpacing/>
        <w:jc w:val="both"/>
        <w:rPr>
          <w:lang w:val="sr-Cyrl-CS"/>
        </w:rPr>
      </w:pPr>
    </w:p>
    <w:p w:rsidR="00423C7B" w:rsidRPr="00423C7B" w:rsidRDefault="00423C7B" w:rsidP="00423C7B">
      <w:pPr>
        <w:contextualSpacing/>
        <w:jc w:val="both"/>
        <w:rPr>
          <w:lang w:val="sr-Latn-RS"/>
        </w:rPr>
      </w:pPr>
      <w:r w:rsidRPr="00423C7B">
        <w:rPr>
          <w:lang w:val="sr-Cyrl-CS"/>
        </w:rPr>
        <w:t xml:space="preserve">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w:t>
      </w:r>
      <w:r w:rsidRPr="00423C7B">
        <w:rPr>
          <w:lang w:val="sr-Cyrl-CS"/>
        </w:rPr>
        <w:lastRenderedPageBreak/>
        <w:t>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423C7B">
        <w:t>.</w:t>
      </w:r>
      <w:r w:rsidRPr="00423C7B">
        <w:rPr>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423C7B" w:rsidRPr="00423C7B" w:rsidRDefault="00423C7B" w:rsidP="00423C7B">
      <w:pPr>
        <w:contextualSpacing/>
        <w:jc w:val="both"/>
        <w:rPr>
          <w:lang w:val="sr-Cyrl-CS"/>
        </w:rPr>
      </w:pPr>
    </w:p>
    <w:p w:rsidR="00423C7B" w:rsidRPr="00423C7B" w:rsidRDefault="00423C7B" w:rsidP="00423C7B">
      <w:pPr>
        <w:jc w:val="both"/>
        <w:rPr>
          <w:lang w:val="sr-Cyrl-CS"/>
        </w:rPr>
      </w:pPr>
      <w:r w:rsidRPr="00423C7B">
        <w:rPr>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423C7B">
        <w:rPr>
          <w:b/>
          <w:lang w:val="sr-Cyrl-CS"/>
        </w:rPr>
        <w:t>8 дана</w:t>
      </w:r>
      <w:r w:rsidRPr="00423C7B">
        <w:rPr>
          <w:lang w:val="sr-Cyrl-CS"/>
        </w:rPr>
        <w:t xml:space="preserve"> од дана јавног надметања. Уплатилац депозита губи право на повраћај депозита у складу са изјавом о губитку права на повраћај депозита. </w:t>
      </w:r>
    </w:p>
    <w:p w:rsidR="00423C7B" w:rsidRPr="00423C7B" w:rsidRDefault="00423C7B" w:rsidP="00423C7B">
      <w:pPr>
        <w:jc w:val="both"/>
      </w:pPr>
    </w:p>
    <w:p w:rsidR="00423C7B" w:rsidRPr="00423C7B" w:rsidRDefault="00423C7B" w:rsidP="00423C7B">
      <w:pPr>
        <w:jc w:val="both"/>
      </w:pPr>
      <w:r w:rsidRPr="00423C7B">
        <w:rPr>
          <w:lang w:val="sr-Cyrl-CS"/>
        </w:rPr>
        <w:t>Све порезе, таксе и накнаде за сачињавање уговора у законом прописаној форми, трошкове укњижбе, као и све друге трошкове који произлазе из предметне купопродаје, у целости сноси купац.</w:t>
      </w:r>
    </w:p>
    <w:p w:rsidR="00695602" w:rsidRPr="00423C7B" w:rsidRDefault="00695602" w:rsidP="004760DC">
      <w:pPr>
        <w:jc w:val="both"/>
      </w:pPr>
    </w:p>
    <w:p w:rsidR="00695602" w:rsidRPr="00423C7B" w:rsidRDefault="00695602" w:rsidP="004760DC">
      <w:pPr>
        <w:jc w:val="both"/>
        <w:rPr>
          <w:lang w:val="sr-Cyrl-CS"/>
        </w:rPr>
      </w:pPr>
      <w:r w:rsidRPr="00423C7B">
        <w:rPr>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423C7B">
        <w:t>,</w:t>
      </w:r>
      <w:r w:rsidRPr="00423C7B">
        <w:rPr>
          <w:lang w:val="sr-Cyrl-CS"/>
        </w:rPr>
        <w:t xml:space="preserve"> проглашеном купцу банкарска гаранција ће бити наплаћена у року предвиђеним огласом</w:t>
      </w:r>
      <w:r w:rsidRPr="00423C7B">
        <w:t>,</w:t>
      </w:r>
      <w:r w:rsidRPr="00423C7B">
        <w:rPr>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423C7B">
        <w:t xml:space="preserve">. </w:t>
      </w:r>
    </w:p>
    <w:p w:rsidR="00695602" w:rsidRPr="00423C7B" w:rsidRDefault="00695602" w:rsidP="004760DC">
      <w:pPr>
        <w:jc w:val="both"/>
        <w:rPr>
          <w:lang w:val="sr-Cyrl-CS"/>
        </w:rPr>
      </w:pPr>
    </w:p>
    <w:p w:rsidR="004B7703" w:rsidRPr="00423C7B" w:rsidRDefault="00695602" w:rsidP="00423C7B">
      <w:pPr>
        <w:jc w:val="both"/>
      </w:pPr>
      <w:r w:rsidRPr="00423C7B">
        <w:t>O</w:t>
      </w:r>
      <w:r w:rsidRPr="00423C7B">
        <w:rPr>
          <w:lang w:val="sr-Cyrl-CS"/>
        </w:rPr>
        <w:t>влашћено лице:</w:t>
      </w:r>
      <w:r w:rsidRPr="00423C7B">
        <w:rPr>
          <w:lang w:val="ru-RU"/>
        </w:rPr>
        <w:t xml:space="preserve"> повереник Слободан Зоћевић</w:t>
      </w:r>
      <w:r w:rsidRPr="00423C7B">
        <w:rPr>
          <w:lang w:val="sr-Cyrl-CS"/>
        </w:rPr>
        <w:t>, контакт телефони:032/342-406 и  063 60 60 70.</w:t>
      </w:r>
    </w:p>
    <w:sectPr w:rsidR="004B7703" w:rsidRPr="00423C7B" w:rsidSect="004760DC">
      <w:pgSz w:w="11907" w:h="16840" w:code="9"/>
      <w:pgMar w:top="1418"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C3" w:rsidRDefault="002701C3">
      <w:r>
        <w:separator/>
      </w:r>
    </w:p>
  </w:endnote>
  <w:endnote w:type="continuationSeparator" w:id="0">
    <w:p w:rsidR="002701C3" w:rsidRDefault="0027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C3" w:rsidRDefault="002701C3">
      <w:r>
        <w:separator/>
      </w:r>
    </w:p>
  </w:footnote>
  <w:footnote w:type="continuationSeparator" w:id="0">
    <w:p w:rsidR="002701C3" w:rsidRDefault="00270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tabs>
          <w:tab w:val="num" w:pos="720"/>
        </w:tabs>
        <w:ind w:left="720" w:hanging="360"/>
      </w:pPr>
      <w:rPr>
        <w:sz w:val="20"/>
        <w:szCs w:val="20"/>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3275A"/>
    <w:multiLevelType w:val="hybridMultilevel"/>
    <w:tmpl w:val="974E19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63076"/>
    <w:multiLevelType w:val="hybridMultilevel"/>
    <w:tmpl w:val="F328DB9C"/>
    <w:lvl w:ilvl="0" w:tplc="9A682E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E1574"/>
    <w:multiLevelType w:val="hybridMultilevel"/>
    <w:tmpl w:val="7960B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36EFC"/>
    <w:multiLevelType w:val="hybridMultilevel"/>
    <w:tmpl w:val="5B5E9EF8"/>
    <w:lvl w:ilvl="0" w:tplc="18ACE114">
      <w:start w:val="1"/>
      <w:numFmt w:val="decimal"/>
      <w:lvlText w:val="%1."/>
      <w:lvlJc w:val="left"/>
      <w:pPr>
        <w:ind w:left="785" w:hanging="360"/>
      </w:pPr>
      <w:rPr>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8948A7"/>
    <w:multiLevelType w:val="hybridMultilevel"/>
    <w:tmpl w:val="A8D69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580A40"/>
    <w:multiLevelType w:val="hybridMultilevel"/>
    <w:tmpl w:val="E0A4AF74"/>
    <w:lvl w:ilvl="0" w:tplc="F29AB36C">
      <w:start w:val="394"/>
      <w:numFmt w:val="bullet"/>
      <w:lvlText w:val="-"/>
      <w:lvlJc w:val="left"/>
      <w:pPr>
        <w:ind w:left="-916" w:hanging="360"/>
      </w:pPr>
      <w:rPr>
        <w:rFonts w:ascii="Times New Roman" w:eastAsia="Times New Roman" w:hAnsi="Times New Roman" w:cs="Times New Roman" w:hint="default"/>
      </w:rPr>
    </w:lvl>
    <w:lvl w:ilvl="1" w:tplc="04090003" w:tentative="1">
      <w:start w:val="1"/>
      <w:numFmt w:val="bullet"/>
      <w:lvlText w:val="o"/>
      <w:lvlJc w:val="left"/>
      <w:pPr>
        <w:ind w:left="-196" w:hanging="360"/>
      </w:pPr>
      <w:rPr>
        <w:rFonts w:ascii="Courier New" w:hAnsi="Courier New" w:cs="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cs="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cs="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11" w15:restartNumberingAfterBreak="0">
    <w:nsid w:val="652349BE"/>
    <w:multiLevelType w:val="hybridMultilevel"/>
    <w:tmpl w:val="9C96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30151"/>
    <w:rsid w:val="00044A9A"/>
    <w:rsid w:val="00061176"/>
    <w:rsid w:val="000752A1"/>
    <w:rsid w:val="0008247A"/>
    <w:rsid w:val="000B1349"/>
    <w:rsid w:val="000B2939"/>
    <w:rsid w:val="000D0C88"/>
    <w:rsid w:val="000D2DBF"/>
    <w:rsid w:val="000D35E6"/>
    <w:rsid w:val="000E2368"/>
    <w:rsid w:val="000F15E9"/>
    <w:rsid w:val="000F5DA5"/>
    <w:rsid w:val="00115D10"/>
    <w:rsid w:val="00123BBA"/>
    <w:rsid w:val="001309C0"/>
    <w:rsid w:val="0014203E"/>
    <w:rsid w:val="0014438A"/>
    <w:rsid w:val="0017530F"/>
    <w:rsid w:val="00190CB4"/>
    <w:rsid w:val="00191DF5"/>
    <w:rsid w:val="00195C1D"/>
    <w:rsid w:val="001B1549"/>
    <w:rsid w:val="001B6C0A"/>
    <w:rsid w:val="001D0CED"/>
    <w:rsid w:val="001E3267"/>
    <w:rsid w:val="001E4291"/>
    <w:rsid w:val="001E5E3D"/>
    <w:rsid w:val="001E71FD"/>
    <w:rsid w:val="001F18D9"/>
    <w:rsid w:val="001F3562"/>
    <w:rsid w:val="001F781B"/>
    <w:rsid w:val="00234092"/>
    <w:rsid w:val="00235405"/>
    <w:rsid w:val="00246A50"/>
    <w:rsid w:val="002701C3"/>
    <w:rsid w:val="00276657"/>
    <w:rsid w:val="00282D6C"/>
    <w:rsid w:val="00284972"/>
    <w:rsid w:val="002E6ADD"/>
    <w:rsid w:val="002F740E"/>
    <w:rsid w:val="00307A9A"/>
    <w:rsid w:val="00325366"/>
    <w:rsid w:val="003527D2"/>
    <w:rsid w:val="00357CFB"/>
    <w:rsid w:val="00396A98"/>
    <w:rsid w:val="003D0ED4"/>
    <w:rsid w:val="003E04D9"/>
    <w:rsid w:val="003E7245"/>
    <w:rsid w:val="003E7EAF"/>
    <w:rsid w:val="003F4692"/>
    <w:rsid w:val="004028F1"/>
    <w:rsid w:val="00423C7B"/>
    <w:rsid w:val="004264FA"/>
    <w:rsid w:val="00457DBF"/>
    <w:rsid w:val="004760DC"/>
    <w:rsid w:val="0047782C"/>
    <w:rsid w:val="00494E12"/>
    <w:rsid w:val="004B3C77"/>
    <w:rsid w:val="004B46B4"/>
    <w:rsid w:val="004B55B6"/>
    <w:rsid w:val="004B62CF"/>
    <w:rsid w:val="004B7703"/>
    <w:rsid w:val="004C6AF8"/>
    <w:rsid w:val="004E76D5"/>
    <w:rsid w:val="004F5432"/>
    <w:rsid w:val="00510F86"/>
    <w:rsid w:val="00513186"/>
    <w:rsid w:val="00520B43"/>
    <w:rsid w:val="00525A2C"/>
    <w:rsid w:val="00527400"/>
    <w:rsid w:val="00531AD6"/>
    <w:rsid w:val="00544975"/>
    <w:rsid w:val="00546941"/>
    <w:rsid w:val="00550411"/>
    <w:rsid w:val="00570B3C"/>
    <w:rsid w:val="005752CC"/>
    <w:rsid w:val="005769EA"/>
    <w:rsid w:val="00586F23"/>
    <w:rsid w:val="005D5F13"/>
    <w:rsid w:val="005F558B"/>
    <w:rsid w:val="00603C46"/>
    <w:rsid w:val="00610050"/>
    <w:rsid w:val="00611727"/>
    <w:rsid w:val="00611790"/>
    <w:rsid w:val="00617C0D"/>
    <w:rsid w:val="00630708"/>
    <w:rsid w:val="0065035A"/>
    <w:rsid w:val="00673B17"/>
    <w:rsid w:val="00684A5A"/>
    <w:rsid w:val="00693089"/>
    <w:rsid w:val="00695602"/>
    <w:rsid w:val="00697E0A"/>
    <w:rsid w:val="006A141F"/>
    <w:rsid w:val="006A26E0"/>
    <w:rsid w:val="006B4884"/>
    <w:rsid w:val="006D5FF4"/>
    <w:rsid w:val="006F210E"/>
    <w:rsid w:val="007007D6"/>
    <w:rsid w:val="00703040"/>
    <w:rsid w:val="00736232"/>
    <w:rsid w:val="00737AA9"/>
    <w:rsid w:val="00744C79"/>
    <w:rsid w:val="00773839"/>
    <w:rsid w:val="007A1F78"/>
    <w:rsid w:val="007C0EB9"/>
    <w:rsid w:val="007C2BB1"/>
    <w:rsid w:val="007D2884"/>
    <w:rsid w:val="007D3EA5"/>
    <w:rsid w:val="00807763"/>
    <w:rsid w:val="00826232"/>
    <w:rsid w:val="00843749"/>
    <w:rsid w:val="00846901"/>
    <w:rsid w:val="008642C5"/>
    <w:rsid w:val="0088004E"/>
    <w:rsid w:val="008809E6"/>
    <w:rsid w:val="00881416"/>
    <w:rsid w:val="0088719B"/>
    <w:rsid w:val="008A16A8"/>
    <w:rsid w:val="008B2667"/>
    <w:rsid w:val="008C4E92"/>
    <w:rsid w:val="009002C1"/>
    <w:rsid w:val="00911175"/>
    <w:rsid w:val="00955146"/>
    <w:rsid w:val="009648E5"/>
    <w:rsid w:val="0097043F"/>
    <w:rsid w:val="00991D2E"/>
    <w:rsid w:val="009A27D3"/>
    <w:rsid w:val="009C6AB8"/>
    <w:rsid w:val="009E4444"/>
    <w:rsid w:val="009E5D7A"/>
    <w:rsid w:val="009F0A31"/>
    <w:rsid w:val="009F78F2"/>
    <w:rsid w:val="00A00DF4"/>
    <w:rsid w:val="00A10DDE"/>
    <w:rsid w:val="00A14111"/>
    <w:rsid w:val="00A25292"/>
    <w:rsid w:val="00A534BE"/>
    <w:rsid w:val="00A54FB7"/>
    <w:rsid w:val="00A608F4"/>
    <w:rsid w:val="00A611A8"/>
    <w:rsid w:val="00A70F35"/>
    <w:rsid w:val="00A71E7F"/>
    <w:rsid w:val="00A74539"/>
    <w:rsid w:val="00A81274"/>
    <w:rsid w:val="00A852CE"/>
    <w:rsid w:val="00AB2E57"/>
    <w:rsid w:val="00AF4F79"/>
    <w:rsid w:val="00AF59A3"/>
    <w:rsid w:val="00B118B8"/>
    <w:rsid w:val="00B12A3B"/>
    <w:rsid w:val="00B5352C"/>
    <w:rsid w:val="00B62CC2"/>
    <w:rsid w:val="00B81DA4"/>
    <w:rsid w:val="00B90016"/>
    <w:rsid w:val="00BB1586"/>
    <w:rsid w:val="00BB1C3E"/>
    <w:rsid w:val="00BF3E46"/>
    <w:rsid w:val="00BF7A6F"/>
    <w:rsid w:val="00C0041B"/>
    <w:rsid w:val="00C05AD0"/>
    <w:rsid w:val="00C062EB"/>
    <w:rsid w:val="00C53B1C"/>
    <w:rsid w:val="00CB276A"/>
    <w:rsid w:val="00CB2E69"/>
    <w:rsid w:val="00CB565F"/>
    <w:rsid w:val="00CD2A89"/>
    <w:rsid w:val="00CE09AE"/>
    <w:rsid w:val="00D255C0"/>
    <w:rsid w:val="00D36AE8"/>
    <w:rsid w:val="00DB3AFA"/>
    <w:rsid w:val="00DD0E9C"/>
    <w:rsid w:val="00DD482A"/>
    <w:rsid w:val="00E06C17"/>
    <w:rsid w:val="00E10000"/>
    <w:rsid w:val="00E11B5F"/>
    <w:rsid w:val="00E23AFA"/>
    <w:rsid w:val="00E437E0"/>
    <w:rsid w:val="00E505BE"/>
    <w:rsid w:val="00E56131"/>
    <w:rsid w:val="00E567F6"/>
    <w:rsid w:val="00E66F21"/>
    <w:rsid w:val="00E85CCE"/>
    <w:rsid w:val="00E94DAE"/>
    <w:rsid w:val="00EB0149"/>
    <w:rsid w:val="00EB2790"/>
    <w:rsid w:val="00EB4671"/>
    <w:rsid w:val="00EC0CDB"/>
    <w:rsid w:val="00EE48EF"/>
    <w:rsid w:val="00EE717A"/>
    <w:rsid w:val="00F2389B"/>
    <w:rsid w:val="00F36483"/>
    <w:rsid w:val="00F4041D"/>
    <w:rsid w:val="00F52C88"/>
    <w:rsid w:val="00FA71CB"/>
    <w:rsid w:val="00FB27D0"/>
    <w:rsid w:val="00FB3518"/>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qFormat/>
    <w:rsid w:val="00A852CE"/>
    <w:pPr>
      <w:ind w:left="720"/>
      <w:contextualSpacing/>
    </w:pPr>
  </w:style>
  <w:style w:type="paragraph" w:styleId="BodyText">
    <w:name w:val="Body Text"/>
    <w:basedOn w:val="Normal"/>
    <w:link w:val="BodyTextChar"/>
    <w:unhideWhenUsed/>
    <w:rsid w:val="00695602"/>
    <w:pPr>
      <w:suppressAutoHyphens/>
      <w:jc w:val="both"/>
    </w:pPr>
    <w:rPr>
      <w:b/>
      <w:color w:val="0000FF"/>
      <w:lang w:val="sr-Cyrl-CS" w:eastAsia="ar-SA"/>
    </w:rPr>
  </w:style>
  <w:style w:type="character" w:customStyle="1" w:styleId="BodyTextChar">
    <w:name w:val="Body Text Char"/>
    <w:basedOn w:val="DefaultParagraphFont"/>
    <w:link w:val="BodyText"/>
    <w:rsid w:val="00695602"/>
    <w:rPr>
      <w:b/>
      <w:color w:val="0000FF"/>
      <w:sz w:val="24"/>
      <w:szCs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63955579">
      <w:bodyDiv w:val="1"/>
      <w:marLeft w:val="0"/>
      <w:marRight w:val="0"/>
      <w:marTop w:val="0"/>
      <w:marBottom w:val="0"/>
      <w:divBdr>
        <w:top w:val="none" w:sz="0" w:space="0" w:color="auto"/>
        <w:left w:val="none" w:sz="0" w:space="0" w:color="auto"/>
        <w:bottom w:val="none" w:sz="0" w:space="0" w:color="auto"/>
        <w:right w:val="none" w:sz="0" w:space="0" w:color="auto"/>
      </w:divBdr>
    </w:div>
    <w:div w:id="953367155">
      <w:bodyDiv w:val="1"/>
      <w:marLeft w:val="0"/>
      <w:marRight w:val="0"/>
      <w:marTop w:val="0"/>
      <w:marBottom w:val="0"/>
      <w:divBdr>
        <w:top w:val="none" w:sz="0" w:space="0" w:color="auto"/>
        <w:left w:val="none" w:sz="0" w:space="0" w:color="auto"/>
        <w:bottom w:val="none" w:sz="0" w:space="0" w:color="auto"/>
        <w:right w:val="none" w:sz="0" w:space="0" w:color="auto"/>
      </w:divBdr>
    </w:div>
    <w:div w:id="1065181478">
      <w:bodyDiv w:val="1"/>
      <w:marLeft w:val="0"/>
      <w:marRight w:val="0"/>
      <w:marTop w:val="0"/>
      <w:marBottom w:val="0"/>
      <w:divBdr>
        <w:top w:val="none" w:sz="0" w:space="0" w:color="auto"/>
        <w:left w:val="none" w:sz="0" w:space="0" w:color="auto"/>
        <w:bottom w:val="none" w:sz="0" w:space="0" w:color="auto"/>
        <w:right w:val="none" w:sz="0" w:space="0" w:color="auto"/>
      </w:divBdr>
    </w:div>
    <w:div w:id="1320772808">
      <w:bodyDiv w:val="1"/>
      <w:marLeft w:val="0"/>
      <w:marRight w:val="0"/>
      <w:marTop w:val="0"/>
      <w:marBottom w:val="0"/>
      <w:divBdr>
        <w:top w:val="none" w:sz="0" w:space="0" w:color="auto"/>
        <w:left w:val="none" w:sz="0" w:space="0" w:color="auto"/>
        <w:bottom w:val="none" w:sz="0" w:space="0" w:color="auto"/>
        <w:right w:val="none" w:sz="0" w:space="0" w:color="auto"/>
      </w:divBdr>
    </w:div>
    <w:div w:id="18399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3EE6-871C-4A92-9BE9-E778EE38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7673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2018-10-25T12:45:00Z</cp:lastPrinted>
  <dcterms:created xsi:type="dcterms:W3CDTF">2018-10-30T14:19:00Z</dcterms:created>
  <dcterms:modified xsi:type="dcterms:W3CDTF">2018-10-30T14:19:00Z</dcterms:modified>
</cp:coreProperties>
</file>